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10732" w:rsidR="00810732" w:rsidP="33D4657F" w:rsidRDefault="00810732" w14:paraId="20FD63D5" w14:textId="22C65843">
      <w:pPr>
        <w:jc w:val="both"/>
        <w:rPr>
          <w:rFonts w:ascii="Source Sans Pro" w:hAnsi="Source Sans Pro"/>
          <w:b w:val="1"/>
          <w:bCs w:val="1"/>
          <w:sz w:val="36"/>
          <w:szCs w:val="36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sz w:val="36"/>
          <w:szCs w:val="36"/>
          <w:lang w:val="en-PH"/>
        </w:rPr>
        <w:t>Open iT, Inc.</w:t>
      </w:r>
    </w:p>
    <w:p w:rsidRPr="00810732" w:rsidR="00810732" w:rsidP="33D4657F" w:rsidRDefault="00810732" w14:paraId="33EB9508" w14:textId="513BBADA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Open iT, Inc</w:t>
      </w:r>
      <w:r w:rsidRPr="33D4657F" w:rsidR="00810732">
        <w:rPr>
          <w:rFonts w:ascii="Source Sans Pro" w:hAnsi="Source Sans Pro"/>
          <w:lang w:val="en-PH"/>
        </w:rPr>
        <w:t xml:space="preserve">. is a privately held software company headquartered in Houston, Texas, specializing in software asset management (SAM), </w:t>
      </w:r>
      <w:r w:rsidRPr="33D4657F" w:rsidR="00810732">
        <w:rPr>
          <w:rFonts w:ascii="Source Sans Pro" w:hAnsi="Source Sans Pro"/>
          <w:lang w:val="en-PH"/>
        </w:rPr>
        <w:t xml:space="preserve">providing </w:t>
      </w:r>
      <w:r w:rsidRPr="33D4657F" w:rsidR="00810732">
        <w:rPr>
          <w:rFonts w:ascii="Source Sans Pro" w:hAnsi="Source Sans Pro"/>
          <w:lang w:val="en-PH"/>
        </w:rPr>
        <w:t xml:space="preserve">license metering, usage analytics, and </w:t>
      </w:r>
      <w:r w:rsidRPr="33D4657F" w:rsidR="00810732">
        <w:rPr>
          <w:rFonts w:ascii="Source Sans Pro" w:hAnsi="Source Sans Pro"/>
          <w:lang w:val="en-PH"/>
        </w:rPr>
        <w:t>software license</w:t>
      </w:r>
      <w:r w:rsidRPr="33D4657F" w:rsidR="00810732">
        <w:rPr>
          <w:rFonts w:ascii="Source Sans Pro" w:hAnsi="Source Sans Pro"/>
          <w:lang w:val="en-PH"/>
        </w:rPr>
        <w:t xml:space="preserve"> optimization</w:t>
      </w:r>
      <w:r w:rsidRPr="33D4657F" w:rsidR="00810732">
        <w:rPr>
          <w:rFonts w:ascii="Source Sans Pro" w:hAnsi="Source Sans Pro"/>
          <w:lang w:val="en-PH"/>
        </w:rPr>
        <w:t xml:space="preserve"> for engineering, specialty, and technical software as well as SaaS and enterprise solutions</w:t>
      </w:r>
      <w:r w:rsidRPr="33D4657F" w:rsidR="00810732">
        <w:rPr>
          <w:rFonts w:ascii="Source Sans Pro" w:hAnsi="Source Sans Pro"/>
          <w:lang w:val="en-PH"/>
        </w:rPr>
        <w:t xml:space="preserve">. Founded in 1999, Open iT provides enterprises and </w:t>
      </w:r>
      <w:r w:rsidRPr="33D4657F" w:rsidR="70FF7E3A">
        <w:rPr>
          <w:rFonts w:ascii="Source Sans Pro" w:hAnsi="Source Sans Pro"/>
          <w:lang w:val="en-PH"/>
        </w:rPr>
        <w:t>engineering intensive</w:t>
      </w:r>
      <w:r w:rsidRPr="33D4657F" w:rsidR="00810732">
        <w:rPr>
          <w:rFonts w:ascii="Source Sans Pro" w:hAnsi="Source Sans Pro"/>
          <w:lang w:val="en-PH"/>
        </w:rPr>
        <w:t xml:space="preserve"> organizations worldwide with </w:t>
      </w:r>
      <w:r w:rsidRPr="33D4657F" w:rsidR="6EAAC328">
        <w:rPr>
          <w:rFonts w:ascii="Source Sans Pro" w:hAnsi="Source Sans Pro"/>
          <w:lang w:val="en-PH"/>
        </w:rPr>
        <w:t>data driven</w:t>
      </w:r>
      <w:r w:rsidRPr="33D4657F" w:rsidR="00810732">
        <w:rPr>
          <w:rFonts w:ascii="Source Sans Pro" w:hAnsi="Source Sans Pro"/>
          <w:lang w:val="en-PH"/>
        </w:rPr>
        <w:t xml:space="preserve"> insight into how software, hardware, and cloud resources are </w:t>
      </w:r>
      <w:r w:rsidRPr="33D4657F" w:rsidR="5DEC4C1A">
        <w:rPr>
          <w:rFonts w:ascii="Source Sans Pro" w:hAnsi="Source Sans Pro"/>
          <w:lang w:val="en-PH"/>
        </w:rPr>
        <w:t>used</w:t>
      </w:r>
      <w:r w:rsidRPr="33D4657F" w:rsidR="00810732">
        <w:rPr>
          <w:rFonts w:ascii="Source Sans Pro" w:hAnsi="Source Sans Pro"/>
          <w:lang w:val="en-PH"/>
        </w:rPr>
        <w:t>—enabling cost optimization, compliance, and more sustainable IT operations.</w:t>
      </w:r>
    </w:p>
    <w:p w:rsidRPr="00810732" w:rsidR="00810732" w:rsidP="33D4657F" w:rsidRDefault="00810732" w14:paraId="6FC125A7" w14:textId="77777777">
      <w:pPr>
        <w:jc w:val="both"/>
        <w:rPr>
          <w:rFonts w:ascii="Source Sans Pro" w:hAnsi="Source Sans Pro"/>
          <w:lang w:val="en-PH"/>
        </w:rPr>
      </w:pPr>
      <w:r w:rsidRPr="00810732">
        <w:rPr>
          <w:rFonts w:ascii="Source Sans Pro" w:hAnsi="Source Sans Pro"/>
          <w:szCs w:val="24"/>
          <w:lang w:val="en-PH"/>
        </w:rPr>
        <w:pict w14:anchorId="1F509278">
          <v:rect id="_x0000_i1067" style="width:0;height:1.5pt" o:hr="t" o:hrstd="t" o:hralign="center" fillcolor="#a0a0a0" stroked="f"/>
        </w:pict>
      </w:r>
    </w:p>
    <w:p w:rsidRPr="00810732" w:rsidR="00810732" w:rsidP="33D4657F" w:rsidRDefault="00810732" w14:paraId="5FCE5806" w14:textId="77777777">
      <w:pPr>
        <w:numPr>
          <w:ilvl w:val="0"/>
          <w:numId w:val="16"/>
        </w:numPr>
        <w:jc w:val="both"/>
        <w:rPr>
          <w:rFonts w:ascii="Source Sans Pro" w:hAnsi="Source Sans Pro"/>
          <w:b w:val="1"/>
          <w:bCs w:val="1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Company Overview</w:t>
      </w:r>
    </w:p>
    <w:p w:rsidRPr="00810732" w:rsidR="00810732" w:rsidP="33D4657F" w:rsidRDefault="00810732" w14:paraId="0A13CECD" w14:textId="77777777">
      <w:pPr>
        <w:numPr>
          <w:ilvl w:val="0"/>
          <w:numId w:val="9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Founded:</w:t>
      </w:r>
      <w:r w:rsidRPr="33D4657F" w:rsidR="00810732">
        <w:rPr>
          <w:rFonts w:ascii="Source Sans Pro" w:hAnsi="Source Sans Pro"/>
          <w:lang w:val="en-PH"/>
        </w:rPr>
        <w:t xml:space="preserve"> 1999</w:t>
      </w:r>
    </w:p>
    <w:p w:rsidRPr="00810732" w:rsidR="00810732" w:rsidP="33D4657F" w:rsidRDefault="00810732" w14:paraId="34F1422D" w14:textId="77777777">
      <w:pPr>
        <w:numPr>
          <w:ilvl w:val="0"/>
          <w:numId w:val="9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Headquarters:</w:t>
      </w:r>
      <w:r w:rsidRPr="33D4657F" w:rsidR="00810732">
        <w:rPr>
          <w:rFonts w:ascii="Source Sans Pro" w:hAnsi="Source Sans Pro"/>
          <w:lang w:val="en-PH"/>
        </w:rPr>
        <w:t xml:space="preserve"> Houston, Texas, USA</w:t>
      </w:r>
    </w:p>
    <w:p w:rsidRPr="00810732" w:rsidR="00810732" w:rsidP="33D4657F" w:rsidRDefault="00810732" w14:paraId="26847890" w14:textId="77777777">
      <w:pPr>
        <w:numPr>
          <w:ilvl w:val="0"/>
          <w:numId w:val="9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Founder &amp; CEO:</w:t>
      </w:r>
      <w:r w:rsidRPr="33D4657F" w:rsidR="00810732">
        <w:rPr>
          <w:rFonts w:ascii="Source Sans Pro" w:hAnsi="Source Sans Pro"/>
          <w:lang w:val="en-PH"/>
        </w:rPr>
        <w:t xml:space="preserve"> Eistein Fosli</w:t>
      </w:r>
    </w:p>
    <w:p w:rsidRPr="00810732" w:rsidR="00810732" w:rsidP="33D4657F" w:rsidRDefault="00810732" w14:paraId="4311F957" w14:textId="77777777">
      <w:pPr>
        <w:numPr>
          <w:ilvl w:val="0"/>
          <w:numId w:val="9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Business Type:</w:t>
      </w:r>
      <w:r w:rsidRPr="33D4657F" w:rsidR="00810732">
        <w:rPr>
          <w:rFonts w:ascii="Source Sans Pro" w:hAnsi="Source Sans Pro"/>
          <w:lang w:val="en-PH"/>
        </w:rPr>
        <w:t xml:space="preserve"> Privately held</w:t>
      </w:r>
    </w:p>
    <w:p w:rsidRPr="00810732" w:rsidR="00810732" w:rsidP="33D4657F" w:rsidRDefault="00810732" w14:paraId="23974DF5" w14:textId="7F160986">
      <w:pPr>
        <w:numPr>
          <w:ilvl w:val="0"/>
          <w:numId w:val="9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Industry:</w:t>
      </w:r>
      <w:r w:rsidRPr="33D4657F" w:rsidR="00810732">
        <w:rPr>
          <w:rFonts w:ascii="Source Sans Pro" w:hAnsi="Source Sans Pro"/>
          <w:lang w:val="en-PH"/>
        </w:rPr>
        <w:t xml:space="preserve"> Software Asset Management (SAM), IT Asset Management (ITAM), </w:t>
      </w:r>
      <w:r w:rsidRPr="33D4657F" w:rsidR="00810732">
        <w:rPr>
          <w:rFonts w:ascii="Source Sans Pro" w:hAnsi="Source Sans Pro"/>
          <w:lang w:val="en-PH"/>
        </w:rPr>
        <w:t>Software License Management (SLM)</w:t>
      </w:r>
    </w:p>
    <w:p w:rsidRPr="00810732" w:rsidR="00810732" w:rsidP="33D4657F" w:rsidRDefault="00810732" w14:paraId="7E967130" w14:textId="77777777">
      <w:pPr>
        <w:numPr>
          <w:ilvl w:val="0"/>
          <w:numId w:val="9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Global Presence:</w:t>
      </w:r>
      <w:r w:rsidRPr="33D4657F" w:rsidR="00810732">
        <w:rPr>
          <w:rFonts w:ascii="Source Sans Pro" w:hAnsi="Source Sans Pro"/>
          <w:lang w:val="en-PH"/>
        </w:rPr>
        <w:t xml:space="preserve"> Offices and operations across North America, Europe, and Asia</w:t>
      </w:r>
    </w:p>
    <w:p w:rsidRPr="00810732" w:rsidR="00810732" w:rsidP="33D4657F" w:rsidRDefault="00810732" w14:paraId="6C813FB0" w14:textId="45DB5154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Open iT is best known for its deep </w:t>
      </w:r>
      <w:r w:rsidRPr="33D4657F" w:rsidR="00810732">
        <w:rPr>
          <w:rFonts w:ascii="Source Sans Pro" w:hAnsi="Source Sans Pro"/>
          <w:lang w:val="en-PH"/>
        </w:rPr>
        <w:t>expertise</w:t>
      </w:r>
      <w:r w:rsidRPr="33D4657F" w:rsidR="00810732">
        <w:rPr>
          <w:rFonts w:ascii="Source Sans Pro" w:hAnsi="Source Sans Pro"/>
          <w:lang w:val="en-PH"/>
        </w:rPr>
        <w:t xml:space="preserve"> in 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>engineering and technical software usage analytics</w:t>
      </w:r>
      <w:r w:rsidRPr="33D4657F" w:rsidR="00810732">
        <w:rPr>
          <w:rFonts w:ascii="Source Sans Pro" w:hAnsi="Source Sans Pro"/>
          <w:lang w:val="en-PH"/>
        </w:rPr>
        <w:t xml:space="preserve">, serving organizations that rely on </w:t>
      </w:r>
      <w:r w:rsidRPr="33D4657F" w:rsidR="065B45D9">
        <w:rPr>
          <w:rFonts w:ascii="Source Sans Pro" w:hAnsi="Source Sans Pro"/>
          <w:lang w:val="en-PH"/>
        </w:rPr>
        <w:t>high value</w:t>
      </w:r>
      <w:r w:rsidRPr="33D4657F" w:rsidR="00810732">
        <w:rPr>
          <w:rFonts w:ascii="Source Sans Pro" w:hAnsi="Source Sans Pro"/>
          <w:lang w:val="en-PH"/>
        </w:rPr>
        <w:t xml:space="preserve">, complex licensing models across </w:t>
      </w:r>
      <w:r w:rsidRPr="33D4657F" w:rsidR="2A34CFCF">
        <w:rPr>
          <w:rFonts w:ascii="Source Sans Pro" w:hAnsi="Source Sans Pro"/>
          <w:lang w:val="en-PH"/>
        </w:rPr>
        <w:t>on-premises</w:t>
      </w:r>
      <w:r w:rsidRPr="33D4657F" w:rsidR="00810732">
        <w:rPr>
          <w:rFonts w:ascii="Source Sans Pro" w:hAnsi="Source Sans Pro"/>
          <w:lang w:val="en-PH"/>
        </w:rPr>
        <w:t>, cloud, and SaaS environments.</w:t>
      </w:r>
    </w:p>
    <w:p w:rsidRPr="00810732" w:rsidR="00810732" w:rsidP="33D4657F" w:rsidRDefault="00810732" w14:paraId="35752984" w14:textId="77777777">
      <w:pPr>
        <w:jc w:val="both"/>
        <w:rPr>
          <w:rFonts w:ascii="Source Sans Pro" w:hAnsi="Source Sans Pro"/>
          <w:lang w:val="en-PH"/>
        </w:rPr>
      </w:pPr>
      <w:r w:rsidRPr="00810732">
        <w:rPr>
          <w:rFonts w:ascii="Source Sans Pro" w:hAnsi="Source Sans Pro"/>
          <w:szCs w:val="24"/>
          <w:lang w:val="en-PH"/>
        </w:rPr>
        <w:pict w14:anchorId="710FCBA6">
          <v:rect id="_x0000_i1068" style="width:0;height:1.5pt" o:hr="t" o:hrstd="t" o:hralign="center" fillcolor="#a0a0a0" stroked="f"/>
        </w:pict>
      </w:r>
    </w:p>
    <w:p w:rsidRPr="00810732" w:rsidR="00810732" w:rsidP="33D4657F" w:rsidRDefault="00810732" w14:paraId="6AC67A0D" w14:textId="77777777">
      <w:pPr>
        <w:jc w:val="both"/>
        <w:rPr>
          <w:rFonts w:ascii="Source Sans Pro" w:hAnsi="Source Sans Pro"/>
          <w:b w:val="1"/>
          <w:bCs w:val="1"/>
          <w:sz w:val="28"/>
          <w:szCs w:val="28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sz w:val="28"/>
          <w:szCs w:val="28"/>
          <w:lang w:val="en-PH"/>
        </w:rPr>
        <w:t>History</w:t>
      </w:r>
    </w:p>
    <w:p w:rsidRPr="00810732" w:rsidR="00810732" w:rsidP="33D4657F" w:rsidRDefault="00810732" w14:paraId="5B454167" w14:textId="421E843D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Open iT was founded in 1999 with </w:t>
      </w:r>
      <w:r w:rsidRPr="33D4657F" w:rsidR="00810732">
        <w:rPr>
          <w:rFonts w:ascii="Source Sans Pro" w:hAnsi="Source Sans Pro"/>
          <w:lang w:val="en-PH"/>
        </w:rPr>
        <w:t>an initial</w:t>
      </w:r>
      <w:r w:rsidRPr="33D4657F" w:rsidR="00810732">
        <w:rPr>
          <w:rFonts w:ascii="Source Sans Pro" w:hAnsi="Source Sans Pro"/>
          <w:lang w:val="en-PH"/>
        </w:rPr>
        <w:t xml:space="preserve"> focus on helping enterprises </w:t>
      </w:r>
      <w:r w:rsidRPr="33D4657F" w:rsidR="00810732">
        <w:rPr>
          <w:rFonts w:ascii="Source Sans Pro" w:hAnsi="Source Sans Pro"/>
          <w:lang w:val="en-PH"/>
        </w:rPr>
        <w:t>monitor</w:t>
      </w:r>
      <w:r w:rsidRPr="33D4657F" w:rsidR="00810732">
        <w:rPr>
          <w:rFonts w:ascii="Source Sans Pro" w:hAnsi="Source Sans Pro"/>
          <w:lang w:val="en-PH"/>
        </w:rPr>
        <w:t xml:space="preserve"> and </w:t>
      </w:r>
      <w:r w:rsidRPr="33D4657F" w:rsidR="00810732">
        <w:rPr>
          <w:rFonts w:ascii="Source Sans Pro" w:hAnsi="Source Sans Pro"/>
          <w:lang w:val="en-PH"/>
        </w:rPr>
        <w:t>optimize</w:t>
      </w:r>
      <w:r w:rsidRPr="33D4657F" w:rsidR="00810732">
        <w:rPr>
          <w:rFonts w:ascii="Source Sans Pro" w:hAnsi="Source Sans Pro"/>
          <w:lang w:val="en-PH"/>
        </w:rPr>
        <w:t xml:space="preserve"> 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>software maintenance and license spending</w:t>
      </w:r>
      <w:r w:rsidRPr="33D4657F" w:rsidR="00810732">
        <w:rPr>
          <w:rFonts w:ascii="Source Sans Pro" w:hAnsi="Source Sans Pro"/>
          <w:lang w:val="en-PH"/>
        </w:rPr>
        <w:t xml:space="preserve">, particularly for expensive engineering and technical applications. Early deployments </w:t>
      </w:r>
      <w:r w:rsidRPr="33D4657F" w:rsidR="00810732">
        <w:rPr>
          <w:rFonts w:ascii="Source Sans Pro" w:hAnsi="Source Sans Pro"/>
          <w:lang w:val="en-PH"/>
        </w:rPr>
        <w:t>demonstrated</w:t>
      </w:r>
      <w:r w:rsidRPr="33D4657F" w:rsidR="00810732">
        <w:rPr>
          <w:rFonts w:ascii="Source Sans Pro" w:hAnsi="Source Sans Pro"/>
          <w:lang w:val="en-PH"/>
        </w:rPr>
        <w:t xml:space="preserve"> how </w:t>
      </w:r>
      <w:r w:rsidRPr="33D4657F" w:rsidR="242C8D13">
        <w:rPr>
          <w:rFonts w:ascii="Source Sans Pro" w:hAnsi="Source Sans Pro"/>
          <w:lang w:val="en-PH"/>
        </w:rPr>
        <w:t>usage-based</w:t>
      </w:r>
      <w:r w:rsidRPr="33D4657F" w:rsidR="00810732">
        <w:rPr>
          <w:rFonts w:ascii="Source Sans Pro" w:hAnsi="Source Sans Pro"/>
          <w:lang w:val="en-PH"/>
        </w:rPr>
        <w:t xml:space="preserve"> insights could significantly reduce maintenance </w:t>
      </w:r>
      <w:r w:rsidRPr="33D4657F" w:rsidR="00810732">
        <w:rPr>
          <w:rFonts w:ascii="Source Sans Pro" w:hAnsi="Source Sans Pro"/>
          <w:lang w:val="en-PH"/>
        </w:rPr>
        <w:t>costs and</w:t>
      </w:r>
      <w:r w:rsidRPr="33D4657F" w:rsidR="00810732">
        <w:rPr>
          <w:rFonts w:ascii="Source Sans Pro" w:hAnsi="Source Sans Pro"/>
          <w:lang w:val="en-PH"/>
        </w:rPr>
        <w:t xml:space="preserve"> </w:t>
      </w:r>
      <w:r w:rsidRPr="33D4657F" w:rsidR="00810732">
        <w:rPr>
          <w:rFonts w:ascii="Source Sans Pro" w:hAnsi="Source Sans Pro"/>
          <w:lang w:val="en-PH"/>
        </w:rPr>
        <w:t>Open</w:t>
      </w:r>
      <w:r w:rsidRPr="33D4657F" w:rsidR="00810732">
        <w:rPr>
          <w:rFonts w:ascii="Source Sans Pro" w:hAnsi="Source Sans Pro"/>
          <w:lang w:val="en-PH"/>
        </w:rPr>
        <w:t xml:space="preserve"> </w:t>
      </w:r>
      <w:r w:rsidRPr="33D4657F" w:rsidR="00810732">
        <w:rPr>
          <w:rFonts w:ascii="Source Sans Pro" w:hAnsi="Source Sans Pro"/>
          <w:lang w:val="en-PH"/>
        </w:rPr>
        <w:t>iT’s</w:t>
      </w:r>
      <w:r w:rsidRPr="33D4657F" w:rsidR="00810732">
        <w:rPr>
          <w:rFonts w:ascii="Source Sans Pro" w:hAnsi="Source Sans Pro"/>
          <w:lang w:val="en-PH"/>
        </w:rPr>
        <w:t xml:space="preserve"> </w:t>
      </w:r>
      <w:r w:rsidRPr="33D4657F" w:rsidR="00810732">
        <w:rPr>
          <w:rFonts w:ascii="Source Sans Pro" w:hAnsi="Source Sans Pro"/>
          <w:lang w:val="en-PH"/>
        </w:rPr>
        <w:t>solutions</w:t>
      </w:r>
      <w:r w:rsidRPr="33D4657F" w:rsidR="00810732">
        <w:rPr>
          <w:rFonts w:ascii="Source Sans Pro" w:hAnsi="Source Sans Pro"/>
          <w:lang w:val="en-PH"/>
        </w:rPr>
        <w:t xml:space="preserve"> were cited in industry discussions on software cost control.</w:t>
      </w:r>
    </w:p>
    <w:p w:rsidRPr="00810732" w:rsidR="00810732" w:rsidP="33D4657F" w:rsidRDefault="00810732" w14:paraId="0AEAEFDA" w14:textId="0B2270FC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Over time, the company expanded beyond maintenance optimization into comprehensive </w:t>
      </w:r>
      <w:r w:rsidRPr="33D4657F" w:rsidR="3A61D9F7">
        <w:rPr>
          <w:rFonts w:ascii="Source Sans Pro" w:hAnsi="Source Sans Pro"/>
          <w:b w:val="1"/>
          <w:bCs w:val="1"/>
          <w:lang w:val="en-PH"/>
        </w:rPr>
        <w:t>license usage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 xml:space="preserve"> metering</w:t>
      </w:r>
      <w:r w:rsidRPr="33D4657F" w:rsidR="00810732">
        <w:rPr>
          <w:rFonts w:ascii="Source Sans Pro" w:hAnsi="Source Sans Pro"/>
          <w:lang w:val="en-PH"/>
        </w:rPr>
        <w:t xml:space="preserve">, 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>multi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>platform tracking</w:t>
      </w:r>
      <w:r w:rsidRPr="33D4657F" w:rsidR="00810732">
        <w:rPr>
          <w:rFonts w:ascii="Source Sans Pro" w:hAnsi="Source Sans Pro"/>
          <w:lang w:val="en-PH"/>
        </w:rPr>
        <w:t xml:space="preserve">, and </w:t>
      </w:r>
      <w:r w:rsidRPr="33D4657F" w:rsidR="24D3EFF5">
        <w:rPr>
          <w:rFonts w:ascii="Source Sans Pro" w:hAnsi="Source Sans Pro"/>
          <w:b w:val="1"/>
          <w:bCs w:val="1"/>
          <w:lang w:val="en-PH"/>
        </w:rPr>
        <w:t>enterprise-wide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 xml:space="preserve"> IT asset visibility</w:t>
      </w:r>
      <w:r w:rsidRPr="33D4657F" w:rsidR="00810732">
        <w:rPr>
          <w:rFonts w:ascii="Source Sans Pro" w:hAnsi="Source Sans Pro"/>
          <w:lang w:val="en-PH"/>
        </w:rPr>
        <w:t xml:space="preserve">. As enterprise IT environments evolved, </w:t>
      </w:r>
      <w:r w:rsidRPr="33D4657F" w:rsidR="00810732">
        <w:rPr>
          <w:rFonts w:ascii="Source Sans Pro" w:hAnsi="Source Sans Pro"/>
          <w:lang w:val="en-PH"/>
        </w:rPr>
        <w:t>Open</w:t>
      </w:r>
      <w:r w:rsidRPr="33D4657F" w:rsidR="00810732">
        <w:rPr>
          <w:rFonts w:ascii="Source Sans Pro" w:hAnsi="Source Sans Pro"/>
          <w:lang w:val="en-PH"/>
        </w:rPr>
        <w:t xml:space="preserve"> iT adapted its solutions to support modern licensing models, including </w:t>
      </w:r>
      <w:r w:rsidRPr="33D4657F" w:rsidR="4D2B6233">
        <w:rPr>
          <w:rFonts w:ascii="Source Sans Pro" w:hAnsi="Source Sans Pro"/>
          <w:b w:val="1"/>
          <w:bCs w:val="1"/>
          <w:lang w:val="en-PH"/>
        </w:rPr>
        <w:t>cloud based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 xml:space="preserve"> and subscription software</w:t>
      </w:r>
      <w:r w:rsidRPr="33D4657F" w:rsidR="00810732">
        <w:rPr>
          <w:rFonts w:ascii="Source Sans Pro" w:hAnsi="Source Sans Pro"/>
          <w:lang w:val="en-PH"/>
        </w:rPr>
        <w:t>.</w:t>
      </w:r>
    </w:p>
    <w:p w:rsidRPr="00810732" w:rsidR="00810732" w:rsidP="33D4657F" w:rsidRDefault="00810732" w14:paraId="72003318" w14:textId="77777777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Today, </w:t>
      </w:r>
      <w:r w:rsidRPr="33D4657F" w:rsidR="00810732">
        <w:rPr>
          <w:rFonts w:ascii="Source Sans Pro" w:hAnsi="Source Sans Pro"/>
          <w:lang w:val="en-PH"/>
        </w:rPr>
        <w:t>Open</w:t>
      </w:r>
      <w:r w:rsidRPr="33D4657F" w:rsidR="00810732">
        <w:rPr>
          <w:rFonts w:ascii="Source Sans Pro" w:hAnsi="Source Sans Pro"/>
          <w:lang w:val="en-PH"/>
        </w:rPr>
        <w:t xml:space="preserve"> iT is recognized as an established vendor in the 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>software asset management market</w:t>
      </w:r>
      <w:r w:rsidRPr="33D4657F" w:rsidR="00810732">
        <w:rPr>
          <w:rFonts w:ascii="Source Sans Pro" w:hAnsi="Source Sans Pro"/>
          <w:lang w:val="en-PH"/>
        </w:rPr>
        <w:t xml:space="preserve">, appearing in independent industry analyses such as the </w:t>
      </w:r>
      <w:r w:rsidRPr="33D4657F" w:rsidR="00810732">
        <w:rPr>
          <w:rFonts w:ascii="Source Sans Pro" w:hAnsi="Source Sans Pro"/>
          <w:i w:val="1"/>
          <w:iCs w:val="1"/>
          <w:lang w:val="en-PH"/>
        </w:rPr>
        <w:t>Forrester Wave™: SAM Solutions Report</w:t>
      </w:r>
      <w:r w:rsidRPr="33D4657F" w:rsidR="00810732">
        <w:rPr>
          <w:rFonts w:ascii="Source Sans Pro" w:hAnsi="Source Sans Pro"/>
          <w:lang w:val="en-PH"/>
        </w:rPr>
        <w:t>.</w:t>
      </w:r>
    </w:p>
    <w:p w:rsidRPr="00810732" w:rsidR="00810732" w:rsidP="33D4657F" w:rsidRDefault="00810732" w14:paraId="0CB502B4" w14:textId="77777777">
      <w:pPr>
        <w:jc w:val="both"/>
        <w:rPr>
          <w:rFonts w:ascii="Source Sans Pro" w:hAnsi="Source Sans Pro"/>
          <w:lang w:val="en-PH"/>
        </w:rPr>
      </w:pPr>
      <w:r w:rsidRPr="00810732">
        <w:rPr>
          <w:rFonts w:ascii="Source Sans Pro" w:hAnsi="Source Sans Pro"/>
          <w:szCs w:val="24"/>
          <w:lang w:val="en-PH"/>
        </w:rPr>
        <w:pict w14:anchorId="06049924">
          <v:rect id="_x0000_i1069" style="width:0;height:1.5pt" o:hr="t" o:hrstd="t" o:hralign="center" fillcolor="#a0a0a0" stroked="f"/>
        </w:pict>
      </w:r>
    </w:p>
    <w:p w:rsidRPr="00810732" w:rsidR="00810732" w:rsidP="33D4657F" w:rsidRDefault="00810732" w14:paraId="173564EC" w14:textId="77777777">
      <w:pPr>
        <w:jc w:val="both"/>
        <w:rPr>
          <w:rFonts w:ascii="Source Sans Pro" w:hAnsi="Source Sans Pro"/>
          <w:b w:val="1"/>
          <w:bCs w:val="1"/>
          <w:sz w:val="28"/>
          <w:szCs w:val="28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sz w:val="28"/>
          <w:szCs w:val="28"/>
          <w:lang w:val="en-PH"/>
        </w:rPr>
        <w:t>Products and Services</w:t>
      </w:r>
    </w:p>
    <w:p w:rsidRPr="00810732" w:rsidR="00810732" w:rsidP="33D4657F" w:rsidRDefault="00810732" w14:paraId="766D67AE" w14:textId="77777777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>Open iT delivers software and professional services that help organizations gain transparency into software and hardware usage, enabling smarter planning and optimization.</w:t>
      </w:r>
    </w:p>
    <w:p w:rsidRPr="00810732" w:rsidR="00810732" w:rsidP="33D4657F" w:rsidRDefault="00810732" w14:paraId="5E2F7605" w14:textId="77777777">
      <w:pPr>
        <w:jc w:val="both"/>
        <w:rPr>
          <w:rFonts w:ascii="Source Sans Pro" w:hAnsi="Source Sans Pro"/>
          <w:b w:val="1"/>
          <w:bCs w:val="1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License Metering and Usage Analytics</w:t>
      </w:r>
    </w:p>
    <w:p w:rsidRPr="00810732" w:rsidR="00810732" w:rsidP="33D4657F" w:rsidRDefault="00810732" w14:paraId="5DCF88BD" w14:textId="0B9AA7E5">
      <w:pPr>
        <w:numPr>
          <w:ilvl w:val="0"/>
          <w:numId w:val="10"/>
        </w:numPr>
        <w:jc w:val="both"/>
        <w:rPr>
          <w:rFonts w:ascii="Source Sans Pro" w:hAnsi="Source Sans Pro"/>
          <w:lang w:val="en-PH"/>
        </w:rPr>
      </w:pPr>
      <w:r w:rsidRPr="33D4657F" w:rsidR="3632B572">
        <w:rPr>
          <w:rFonts w:ascii="Source Sans Pro" w:hAnsi="Source Sans Pro"/>
          <w:lang w:val="en-PH"/>
        </w:rPr>
        <w:t>Enterprise wide</w:t>
      </w:r>
      <w:r w:rsidRPr="33D4657F" w:rsidR="00810732">
        <w:rPr>
          <w:rFonts w:ascii="Source Sans Pro" w:hAnsi="Source Sans Pro"/>
          <w:lang w:val="en-PH"/>
        </w:rPr>
        <w:t xml:space="preserve"> monitoring of software license consumption</w:t>
      </w:r>
    </w:p>
    <w:p w:rsidRPr="00810732" w:rsidR="00810732" w:rsidP="33D4657F" w:rsidRDefault="00810732" w14:paraId="7DBD9C37" w14:textId="77777777">
      <w:pPr>
        <w:numPr>
          <w:ilvl w:val="0"/>
          <w:numId w:val="10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>Support for multiple license managers and operating systems</w:t>
      </w:r>
    </w:p>
    <w:p w:rsidRPr="00810732" w:rsidR="00810732" w:rsidP="33D4657F" w:rsidRDefault="00810732" w14:paraId="6E1ED6D9" w14:textId="5462C32A">
      <w:pPr>
        <w:numPr>
          <w:ilvl w:val="0"/>
          <w:numId w:val="10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Granular usage data for </w:t>
      </w:r>
      <w:r w:rsidRPr="33D4657F" w:rsidR="5DC6831F">
        <w:rPr>
          <w:rFonts w:ascii="Source Sans Pro" w:hAnsi="Source Sans Pro"/>
          <w:lang w:val="en-PH"/>
        </w:rPr>
        <w:t>high-cost</w:t>
      </w:r>
      <w:r w:rsidRPr="33D4657F" w:rsidR="00810732">
        <w:rPr>
          <w:rFonts w:ascii="Source Sans Pro" w:hAnsi="Source Sans Pro"/>
          <w:lang w:val="en-PH"/>
        </w:rPr>
        <w:t xml:space="preserve"> engineering and technical applications</w:t>
      </w:r>
    </w:p>
    <w:p w:rsidRPr="00810732" w:rsidR="00810732" w:rsidP="33D4657F" w:rsidRDefault="00810732" w14:paraId="30254030" w14:textId="691F445A">
      <w:pPr>
        <w:jc w:val="both"/>
        <w:rPr>
          <w:rFonts w:ascii="Source Sans Pro" w:hAnsi="Source Sans Pro"/>
          <w:b w:val="1"/>
          <w:bCs w:val="1"/>
          <w:lang w:val="en-PH"/>
        </w:rPr>
      </w:pPr>
      <w:r w:rsidRPr="33D4657F" w:rsidR="14D7587B">
        <w:rPr>
          <w:rFonts w:ascii="Source Sans Pro" w:hAnsi="Source Sans Pro"/>
          <w:b w:val="1"/>
          <w:bCs w:val="1"/>
          <w:lang w:val="en-PH"/>
        </w:rPr>
        <w:t>Application-Level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 xml:space="preserve"> Usage Tracking</w:t>
      </w:r>
    </w:p>
    <w:p w:rsidRPr="00810732" w:rsidR="00810732" w:rsidP="33D4657F" w:rsidRDefault="00810732" w14:paraId="201C46EF" w14:textId="77777777">
      <w:pPr>
        <w:numPr>
          <w:ilvl w:val="0"/>
          <w:numId w:val="11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>Visibility into applications without traditional license managers</w:t>
      </w:r>
    </w:p>
    <w:p w:rsidRPr="00810732" w:rsidR="00810732" w:rsidP="33D4657F" w:rsidRDefault="00810732" w14:paraId="77D9FBF6" w14:textId="568C676A">
      <w:pPr>
        <w:numPr>
          <w:ilvl w:val="0"/>
          <w:numId w:val="11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Monitoring of standalone, </w:t>
      </w:r>
      <w:r w:rsidRPr="33D4657F" w:rsidR="039D86A0">
        <w:rPr>
          <w:rFonts w:ascii="Source Sans Pro" w:hAnsi="Source Sans Pro"/>
          <w:lang w:val="en-PH"/>
        </w:rPr>
        <w:t>web based</w:t>
      </w:r>
      <w:r w:rsidRPr="33D4657F" w:rsidR="00810732">
        <w:rPr>
          <w:rFonts w:ascii="Source Sans Pro" w:hAnsi="Source Sans Pro"/>
          <w:lang w:val="en-PH"/>
        </w:rPr>
        <w:t>, SaaS, and cloud applications</w:t>
      </w:r>
    </w:p>
    <w:p w:rsidRPr="00810732" w:rsidR="00810732" w:rsidP="33D4657F" w:rsidRDefault="00810732" w14:paraId="00A414F7" w14:textId="53B09EF1">
      <w:pPr>
        <w:numPr>
          <w:ilvl w:val="0"/>
          <w:numId w:val="11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>User</w:t>
      </w:r>
      <w:r w:rsidRPr="33D4657F" w:rsidR="00810732">
        <w:rPr>
          <w:rFonts w:ascii="Source Sans Pro" w:hAnsi="Source Sans Pro"/>
          <w:lang w:val="en-PH"/>
        </w:rPr>
        <w:t>, project</w:t>
      </w:r>
      <w:r w:rsidRPr="33D4657F" w:rsidR="00810732">
        <w:rPr>
          <w:rFonts w:ascii="Source Sans Pro" w:hAnsi="Source Sans Pro"/>
          <w:lang w:val="en-PH"/>
        </w:rPr>
        <w:t xml:space="preserve">, and </w:t>
      </w:r>
      <w:r w:rsidRPr="33D4657F" w:rsidR="14DF6CF1">
        <w:rPr>
          <w:rFonts w:ascii="Source Sans Pro" w:hAnsi="Source Sans Pro"/>
          <w:lang w:val="en-PH"/>
        </w:rPr>
        <w:t>department level</w:t>
      </w:r>
      <w:r w:rsidRPr="33D4657F" w:rsidR="00810732">
        <w:rPr>
          <w:rFonts w:ascii="Source Sans Pro" w:hAnsi="Source Sans Pro"/>
          <w:lang w:val="en-PH"/>
        </w:rPr>
        <w:t xml:space="preserve"> usage insights</w:t>
      </w:r>
    </w:p>
    <w:p w:rsidRPr="00810732" w:rsidR="00810732" w:rsidP="33D4657F" w:rsidRDefault="00810732" w14:paraId="31C5004D" w14:textId="77777777">
      <w:pPr>
        <w:jc w:val="both"/>
        <w:rPr>
          <w:rFonts w:ascii="Source Sans Pro" w:hAnsi="Source Sans Pro"/>
          <w:b w:val="1"/>
          <w:bCs w:val="1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Cloud and SaaS License Optimization</w:t>
      </w:r>
    </w:p>
    <w:p w:rsidRPr="00810732" w:rsidR="00810732" w:rsidP="33D4657F" w:rsidRDefault="00810732" w14:paraId="6DA96921" w14:textId="34082981">
      <w:pPr>
        <w:numPr>
          <w:ilvl w:val="0"/>
          <w:numId w:val="12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Tracking and optimization for subscription and </w:t>
      </w:r>
      <w:r w:rsidRPr="33D4657F" w:rsidR="150CBC96">
        <w:rPr>
          <w:rFonts w:ascii="Source Sans Pro" w:hAnsi="Source Sans Pro"/>
          <w:lang w:val="en-PH"/>
        </w:rPr>
        <w:t>consumption-based</w:t>
      </w:r>
      <w:r w:rsidRPr="33D4657F" w:rsidR="00810732">
        <w:rPr>
          <w:rFonts w:ascii="Source Sans Pro" w:hAnsi="Source Sans Pro"/>
          <w:lang w:val="en-PH"/>
        </w:rPr>
        <w:t xml:space="preserve"> licenses</w:t>
      </w:r>
    </w:p>
    <w:p w:rsidRPr="00810732" w:rsidR="00810732" w:rsidP="33D4657F" w:rsidRDefault="00810732" w14:paraId="1733168E" w14:textId="5D2E565B">
      <w:pPr>
        <w:numPr>
          <w:ilvl w:val="0"/>
          <w:numId w:val="12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>Support for hybrid IT environments (</w:t>
      </w:r>
      <w:r w:rsidRPr="33D4657F" w:rsidR="4FC330A8">
        <w:rPr>
          <w:rFonts w:ascii="Source Sans Pro" w:hAnsi="Source Sans Pro"/>
          <w:lang w:val="en-PH"/>
        </w:rPr>
        <w:t>on-premises</w:t>
      </w:r>
      <w:r w:rsidRPr="33D4657F" w:rsidR="00810732">
        <w:rPr>
          <w:rFonts w:ascii="Source Sans Pro" w:hAnsi="Source Sans Pro"/>
          <w:lang w:val="en-PH"/>
        </w:rPr>
        <w:t xml:space="preserve"> + cloud)</w:t>
      </w:r>
    </w:p>
    <w:p w:rsidRPr="00810732" w:rsidR="00810732" w:rsidP="33D4657F" w:rsidRDefault="00810732" w14:paraId="1DF515B0" w14:textId="77777777">
      <w:pPr>
        <w:numPr>
          <w:ilvl w:val="0"/>
          <w:numId w:val="12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>Data to guide transitions from perpetual to subscription licensing models</w:t>
      </w:r>
    </w:p>
    <w:p w:rsidRPr="00810732" w:rsidR="00810732" w:rsidP="33D4657F" w:rsidRDefault="00810732" w14:paraId="61861F13" w14:textId="77777777">
      <w:pPr>
        <w:jc w:val="both"/>
        <w:rPr>
          <w:rFonts w:ascii="Source Sans Pro" w:hAnsi="Source Sans Pro"/>
          <w:b w:val="1"/>
          <w:bCs w:val="1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License Planning, Forecasting, and Reclamation</w:t>
      </w:r>
    </w:p>
    <w:p w:rsidRPr="00810732" w:rsidR="00810732" w:rsidP="33D4657F" w:rsidRDefault="00810732" w14:paraId="716315CF" w14:textId="77777777">
      <w:pPr>
        <w:numPr>
          <w:ilvl w:val="0"/>
          <w:numId w:val="14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>Demand forecasting based on historical usage patterns</w:t>
      </w:r>
    </w:p>
    <w:p w:rsidRPr="00810732" w:rsidR="00810732" w:rsidP="33D4657F" w:rsidRDefault="00810732" w14:paraId="01489459" w14:textId="77777777">
      <w:pPr>
        <w:numPr>
          <w:ilvl w:val="0"/>
          <w:numId w:val="14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>Optimization of license pools and entitlements</w:t>
      </w:r>
    </w:p>
    <w:p w:rsidRPr="00810732" w:rsidR="00810732" w:rsidP="33D4657F" w:rsidRDefault="00810732" w14:paraId="586FCE68" w14:textId="77777777">
      <w:pPr>
        <w:numPr>
          <w:ilvl w:val="0"/>
          <w:numId w:val="14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>Reclamation of unused or underused licenses to reduce spend</w:t>
      </w:r>
    </w:p>
    <w:p w:rsidRPr="00810732" w:rsidR="00810732" w:rsidP="33D4657F" w:rsidRDefault="00810732" w14:paraId="5B3351FD" w14:textId="77777777">
      <w:pPr>
        <w:jc w:val="both"/>
        <w:rPr>
          <w:rFonts w:ascii="Source Sans Pro" w:hAnsi="Source Sans Pro"/>
          <w:lang w:val="en-PH"/>
        </w:rPr>
      </w:pPr>
      <w:r w:rsidRPr="00810732">
        <w:rPr>
          <w:rFonts w:ascii="Source Sans Pro" w:hAnsi="Source Sans Pro"/>
          <w:szCs w:val="24"/>
          <w:lang w:val="en-PH"/>
        </w:rPr>
        <w:pict w14:anchorId="7973BB0A">
          <v:rect id="_x0000_i1070" style="width:0;height:1.5pt" o:hr="t" o:hrstd="t" o:hralign="center" fillcolor="#a0a0a0" stroked="f"/>
        </w:pict>
      </w:r>
    </w:p>
    <w:p w:rsidRPr="00810732" w:rsidR="00810732" w:rsidP="33D4657F" w:rsidRDefault="00810732" w14:paraId="5ADD467A" w14:textId="77777777">
      <w:pPr>
        <w:jc w:val="both"/>
        <w:rPr>
          <w:rFonts w:ascii="Source Sans Pro" w:hAnsi="Source Sans Pro"/>
          <w:b w:val="1"/>
          <w:bCs w:val="1"/>
          <w:sz w:val="28"/>
          <w:szCs w:val="28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sz w:val="28"/>
          <w:szCs w:val="28"/>
          <w:lang w:val="en-PH"/>
        </w:rPr>
        <w:t>Market Position and Industry Recognition</w:t>
      </w:r>
    </w:p>
    <w:p w:rsidRPr="00810732" w:rsidR="00810732" w:rsidP="33D4657F" w:rsidRDefault="00810732" w14:paraId="75E5A1EA" w14:textId="06FC643D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Open iT is consistently included in independent evaluations of the 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>SAM and ITAM market</w:t>
      </w:r>
      <w:r w:rsidRPr="33D4657F" w:rsidR="00810732">
        <w:rPr>
          <w:rFonts w:ascii="Source Sans Pro" w:hAnsi="Source Sans Pro"/>
          <w:lang w:val="en-PH"/>
        </w:rPr>
        <w:t xml:space="preserve">. In recent global </w:t>
      </w:r>
      <w:r w:rsidRPr="33D4657F" w:rsidR="777E4BEA">
        <w:rPr>
          <w:rFonts w:ascii="Source Sans Pro" w:hAnsi="Source Sans Pro"/>
          <w:lang w:val="en-PH"/>
        </w:rPr>
        <w:t>SAM solutions</w:t>
      </w:r>
      <w:r w:rsidRPr="33D4657F" w:rsidR="00810732">
        <w:rPr>
          <w:rFonts w:ascii="Source Sans Pro" w:hAnsi="Source Sans Pro"/>
          <w:lang w:val="en-PH"/>
        </w:rPr>
        <w:t xml:space="preserve"> reports, the company is listed among recognized vendors, reflecting its long</w:t>
      </w:r>
      <w:r w:rsidRPr="33D4657F" w:rsidR="00810732">
        <w:rPr>
          <w:rFonts w:ascii="Source Sans Pro" w:hAnsi="Source Sans Pro"/>
          <w:lang w:val="en-PH"/>
        </w:rPr>
        <w:t>standing presence and relevance in the vendor ecosystem.</w:t>
      </w:r>
    </w:p>
    <w:p w:rsidRPr="00810732" w:rsidR="00810732" w:rsidP="33D4657F" w:rsidRDefault="00810732" w14:paraId="058187EC" w14:textId="698D4C2B">
      <w:pPr>
        <w:jc w:val="both"/>
        <w:rPr>
          <w:rFonts w:ascii="Source Sans Pro" w:hAnsi="Source Sans Pro"/>
          <w:lang w:val="en-PH"/>
        </w:rPr>
      </w:pPr>
      <w:r w:rsidRPr="33D4657F" w:rsidR="78BC3128">
        <w:rPr>
          <w:rFonts w:ascii="Source Sans Pro" w:hAnsi="Source Sans Pro"/>
          <w:lang w:val="en-PH"/>
        </w:rPr>
        <w:t>Technology media</w:t>
      </w:r>
      <w:r w:rsidRPr="33D4657F" w:rsidR="00810732">
        <w:rPr>
          <w:rFonts w:ascii="Source Sans Pro" w:hAnsi="Source Sans Pro"/>
          <w:lang w:val="en-PH"/>
        </w:rPr>
        <w:t xml:space="preserve"> coverage has also highlighted Open </w:t>
      </w:r>
      <w:r w:rsidRPr="33D4657F" w:rsidR="00810732">
        <w:rPr>
          <w:rFonts w:ascii="Source Sans Pro" w:hAnsi="Source Sans Pro"/>
          <w:lang w:val="en-PH"/>
        </w:rPr>
        <w:t>iT’s</w:t>
      </w:r>
      <w:r w:rsidRPr="33D4657F" w:rsidR="00810732">
        <w:rPr>
          <w:rFonts w:ascii="Source Sans Pro" w:hAnsi="Source Sans Pro"/>
          <w:lang w:val="en-PH"/>
        </w:rPr>
        <w:t xml:space="preserve"> early contributions to </w:t>
      </w:r>
      <w:r w:rsidRPr="33D4657F" w:rsidR="6327EB54">
        <w:rPr>
          <w:rFonts w:ascii="Source Sans Pro" w:hAnsi="Source Sans Pro"/>
          <w:b w:val="1"/>
          <w:bCs w:val="1"/>
          <w:lang w:val="en-PH"/>
        </w:rPr>
        <w:t>software spend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 xml:space="preserve"> and maintenance optimization</w:t>
      </w:r>
      <w:r w:rsidRPr="33D4657F" w:rsidR="00810732">
        <w:rPr>
          <w:rFonts w:ascii="Source Sans Pro" w:hAnsi="Source Sans Pro"/>
          <w:lang w:val="en-PH"/>
        </w:rPr>
        <w:t xml:space="preserve">, </w:t>
      </w:r>
      <w:r w:rsidRPr="33D4657F" w:rsidR="00810732">
        <w:rPr>
          <w:rFonts w:ascii="Source Sans Pro" w:hAnsi="Source Sans Pro"/>
          <w:lang w:val="en-PH"/>
        </w:rPr>
        <w:t>demonstrating</w:t>
      </w:r>
      <w:r w:rsidRPr="33D4657F" w:rsidR="00810732">
        <w:rPr>
          <w:rFonts w:ascii="Source Sans Pro" w:hAnsi="Source Sans Pro"/>
          <w:lang w:val="en-PH"/>
        </w:rPr>
        <w:t xml:space="preserve"> recognition beyond </w:t>
      </w:r>
      <w:r w:rsidRPr="33D4657F" w:rsidR="6FE9F297">
        <w:rPr>
          <w:rFonts w:ascii="Source Sans Pro" w:hAnsi="Source Sans Pro"/>
          <w:lang w:val="en-PH"/>
        </w:rPr>
        <w:t>vendor authored</w:t>
      </w:r>
      <w:r w:rsidRPr="33D4657F" w:rsidR="00810732">
        <w:rPr>
          <w:rFonts w:ascii="Source Sans Pro" w:hAnsi="Source Sans Pro"/>
          <w:lang w:val="en-PH"/>
        </w:rPr>
        <w:t xml:space="preserve"> channels. This positioning underscores Open </w:t>
      </w:r>
      <w:r w:rsidRPr="33D4657F" w:rsidR="00810732">
        <w:rPr>
          <w:rFonts w:ascii="Source Sans Pro" w:hAnsi="Source Sans Pro"/>
          <w:lang w:val="en-PH"/>
        </w:rPr>
        <w:t>iT’s</w:t>
      </w:r>
      <w:r w:rsidRPr="33D4657F" w:rsidR="00810732">
        <w:rPr>
          <w:rFonts w:ascii="Source Sans Pro" w:hAnsi="Source Sans Pro"/>
          <w:lang w:val="en-PH"/>
        </w:rPr>
        <w:t xml:space="preserve"> role as both a technology provider and a thought contributor in </w:t>
      </w:r>
      <w:r w:rsidRPr="33D4657F" w:rsidR="1AC7DD2A">
        <w:rPr>
          <w:rFonts w:ascii="Source Sans Pro" w:hAnsi="Source Sans Pro"/>
          <w:lang w:val="en-PH"/>
        </w:rPr>
        <w:t>usage based</w:t>
      </w:r>
      <w:r w:rsidRPr="33D4657F" w:rsidR="00810732">
        <w:rPr>
          <w:rFonts w:ascii="Source Sans Pro" w:hAnsi="Source Sans Pro"/>
          <w:lang w:val="en-PH"/>
        </w:rPr>
        <w:t xml:space="preserve"> IT optimization.</w:t>
      </w:r>
    </w:p>
    <w:p w:rsidRPr="00810732" w:rsidR="00810732" w:rsidP="33D4657F" w:rsidRDefault="00810732" w14:paraId="55480A3A" w14:textId="77777777">
      <w:pPr>
        <w:jc w:val="both"/>
        <w:rPr>
          <w:rFonts w:ascii="Source Sans Pro" w:hAnsi="Source Sans Pro"/>
          <w:lang w:val="en-PH"/>
        </w:rPr>
      </w:pPr>
      <w:r w:rsidRPr="00810732">
        <w:rPr>
          <w:rFonts w:ascii="Source Sans Pro" w:hAnsi="Source Sans Pro"/>
          <w:szCs w:val="24"/>
          <w:lang w:val="en-PH"/>
        </w:rPr>
        <w:pict w14:anchorId="67DB5AFA">
          <v:rect id="_x0000_i1071" style="width:0;height:1.5pt" o:hr="t" o:hrstd="t" o:hralign="center" fillcolor="#a0a0a0" stroked="f"/>
        </w:pict>
      </w:r>
    </w:p>
    <w:p w:rsidRPr="00810732" w:rsidR="00810732" w:rsidP="33D4657F" w:rsidRDefault="00810732" w14:paraId="47BD3454" w14:textId="77777777">
      <w:pPr>
        <w:jc w:val="both"/>
        <w:rPr>
          <w:rFonts w:ascii="Source Sans Pro" w:hAnsi="Source Sans Pro"/>
          <w:b w:val="1"/>
          <w:bCs w:val="1"/>
          <w:sz w:val="28"/>
          <w:szCs w:val="28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sz w:val="28"/>
          <w:szCs w:val="28"/>
          <w:lang w:val="en-PH"/>
        </w:rPr>
        <w:t>Use Cases and Target Industries</w:t>
      </w:r>
    </w:p>
    <w:p w:rsidRPr="00810732" w:rsidR="00810732" w:rsidP="33D4657F" w:rsidRDefault="00810732" w14:paraId="7882C642" w14:textId="77777777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Open iT primarily serves organizations that rely on 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>specialized, high-cost engineering and technical software</w:t>
      </w:r>
      <w:r w:rsidRPr="33D4657F" w:rsidR="00810732">
        <w:rPr>
          <w:rFonts w:ascii="Source Sans Pro" w:hAnsi="Source Sans Pro"/>
          <w:lang w:val="en-PH"/>
        </w:rPr>
        <w:t xml:space="preserve">, where licenses </w:t>
      </w:r>
      <w:r w:rsidRPr="33D4657F" w:rsidR="00810732">
        <w:rPr>
          <w:rFonts w:ascii="Source Sans Pro" w:hAnsi="Source Sans Pro"/>
          <w:lang w:val="en-PH"/>
        </w:rPr>
        <w:t>represent</w:t>
      </w:r>
      <w:r w:rsidRPr="33D4657F" w:rsidR="00810732">
        <w:rPr>
          <w:rFonts w:ascii="Source Sans Pro" w:hAnsi="Source Sans Pro"/>
          <w:lang w:val="en-PH"/>
        </w:rPr>
        <w:t xml:space="preserve"> a substantial and strategic </w:t>
      </w:r>
      <w:r w:rsidRPr="33D4657F" w:rsidR="00810732">
        <w:rPr>
          <w:rFonts w:ascii="Source Sans Pro" w:hAnsi="Source Sans Pro"/>
          <w:lang w:val="en-PH"/>
        </w:rPr>
        <w:t>portion</w:t>
      </w:r>
      <w:r w:rsidRPr="33D4657F" w:rsidR="00810732">
        <w:rPr>
          <w:rFonts w:ascii="Source Sans Pro" w:hAnsi="Source Sans Pro"/>
          <w:lang w:val="en-PH"/>
        </w:rPr>
        <w:t xml:space="preserve"> of IT and operational expenditure. Key industries include:</w:t>
      </w:r>
    </w:p>
    <w:p w:rsidRPr="00810732" w:rsidR="00810732" w:rsidP="33D4657F" w:rsidRDefault="00810732" w14:paraId="4BFCDD6B" w14:textId="77777777">
      <w:pPr>
        <w:numPr>
          <w:ilvl w:val="0"/>
          <w:numId w:val="17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Energy and oil &amp; gas</w:t>
      </w:r>
      <w:r w:rsidRPr="33D4657F" w:rsidR="00810732">
        <w:rPr>
          <w:rFonts w:ascii="Source Sans Pro" w:hAnsi="Source Sans Pro"/>
          <w:lang w:val="en-PH"/>
        </w:rPr>
        <w:t>, including upstream, midstream, and downstream operations</w:t>
      </w:r>
    </w:p>
    <w:p w:rsidRPr="00810732" w:rsidR="00810732" w:rsidP="33D4657F" w:rsidRDefault="00810732" w14:paraId="3EC72D0F" w14:textId="77777777">
      <w:pPr>
        <w:numPr>
          <w:ilvl w:val="0"/>
          <w:numId w:val="17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Aerospace and defense</w:t>
      </w:r>
      <w:r w:rsidRPr="33D4657F" w:rsidR="00810732">
        <w:rPr>
          <w:rFonts w:ascii="Source Sans Pro" w:hAnsi="Source Sans Pro"/>
          <w:lang w:val="en-PH"/>
        </w:rPr>
        <w:t>, supporting design, simulation, and mission-critical engineering workloads</w:t>
      </w:r>
    </w:p>
    <w:p w:rsidRPr="00810732" w:rsidR="00810732" w:rsidP="33D4657F" w:rsidRDefault="00810732" w14:paraId="7A187475" w14:textId="77777777">
      <w:pPr>
        <w:numPr>
          <w:ilvl w:val="0"/>
          <w:numId w:val="17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Manufacturing and industrial engineering</w:t>
      </w:r>
      <w:r w:rsidRPr="33D4657F" w:rsidR="00810732">
        <w:rPr>
          <w:rFonts w:ascii="Source Sans Pro" w:hAnsi="Source Sans Pro"/>
          <w:lang w:val="en-PH"/>
        </w:rPr>
        <w:t>, spanning product design, simulation, and production optimization</w:t>
      </w:r>
    </w:p>
    <w:p w:rsidRPr="00810732" w:rsidR="00810732" w:rsidP="33D4657F" w:rsidRDefault="00810732" w14:paraId="1738AECF" w14:textId="77777777">
      <w:pPr>
        <w:numPr>
          <w:ilvl w:val="0"/>
          <w:numId w:val="17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Automotive and advanced design</w:t>
      </w:r>
      <w:r w:rsidRPr="33D4657F" w:rsidR="00810732">
        <w:rPr>
          <w:rFonts w:ascii="Source Sans Pro" w:hAnsi="Source Sans Pro"/>
          <w:lang w:val="en-PH"/>
        </w:rPr>
        <w:t>, including CAD, CAE, and digital engineering environments</w:t>
      </w:r>
    </w:p>
    <w:p w:rsidRPr="00810732" w:rsidR="00810732" w:rsidP="33D4657F" w:rsidRDefault="00810732" w14:paraId="7496E9E0" w14:textId="77777777">
      <w:pPr>
        <w:numPr>
          <w:ilvl w:val="0"/>
          <w:numId w:val="17"/>
        </w:num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lang w:val="en-PH"/>
        </w:rPr>
        <w:t>Large-scale technical and scientific enterprises</w:t>
      </w:r>
      <w:r w:rsidRPr="33D4657F" w:rsidR="00810732">
        <w:rPr>
          <w:rFonts w:ascii="Source Sans Pro" w:hAnsi="Source Sans Pro"/>
          <w:lang w:val="en-PH"/>
        </w:rPr>
        <w:t>, such as research institutions and data-intensive organizations</w:t>
      </w:r>
    </w:p>
    <w:p w:rsidRPr="00810732" w:rsidR="00810732" w:rsidP="33D4657F" w:rsidRDefault="00810732" w14:paraId="69D67904" w14:textId="5ADF2A65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In these sectors, software licensing costs are often driven by complex usage patterns, fluctuating demand, and diverse licensing models. Open </w:t>
      </w:r>
      <w:r w:rsidRPr="33D4657F" w:rsidR="00810732">
        <w:rPr>
          <w:rFonts w:ascii="Source Sans Pro" w:hAnsi="Source Sans Pro"/>
          <w:lang w:val="en-PH"/>
        </w:rPr>
        <w:t>iT’s</w:t>
      </w:r>
      <w:r w:rsidRPr="33D4657F" w:rsidR="00810732">
        <w:rPr>
          <w:rFonts w:ascii="Source Sans Pro" w:hAnsi="Source Sans Pro"/>
          <w:lang w:val="en-PH"/>
        </w:rPr>
        <w:t xml:space="preserve"> usage-based analytics help organizations align license investments with actual consumption, reduce waste, and improve operational efficiency.</w:t>
      </w:r>
    </w:p>
    <w:p w:rsidRPr="00810732" w:rsidR="00810732" w:rsidP="33D4657F" w:rsidRDefault="00810732" w14:paraId="1B683D7F" w14:textId="0CA2FC72">
      <w:pPr>
        <w:jc w:val="both"/>
        <w:rPr>
          <w:rFonts w:ascii="Source Sans Pro" w:hAnsi="Source Sans Pro"/>
          <w:lang w:val="en-PH"/>
        </w:rPr>
      </w:pPr>
      <w:r w:rsidRPr="00810732">
        <w:rPr>
          <w:rFonts w:ascii="Source Sans Pro" w:hAnsi="Source Sans Pro"/>
          <w:szCs w:val="24"/>
          <w:lang w:val="en-PH"/>
        </w:rPr>
        <w:pict w14:anchorId="1ABEB39E">
          <v:rect id="_x0000_i1073" style="width:0;height:1.5pt" o:hr="t" o:hrstd="t" o:hralign="center" fillcolor="#a0a0a0" stroked="f"/>
        </w:pict>
      </w:r>
    </w:p>
    <w:p w:rsidRPr="00810732" w:rsidR="00810732" w:rsidP="33D4657F" w:rsidRDefault="00810732" w14:paraId="090BF985" w14:textId="77777777">
      <w:pPr>
        <w:jc w:val="both"/>
        <w:rPr>
          <w:rFonts w:ascii="Source Sans Pro" w:hAnsi="Source Sans Pro"/>
          <w:b w:val="1"/>
          <w:bCs w:val="1"/>
          <w:sz w:val="28"/>
          <w:szCs w:val="28"/>
          <w:lang w:val="en-PH"/>
        </w:rPr>
      </w:pPr>
      <w:r w:rsidRPr="33D4657F" w:rsidR="00810732">
        <w:rPr>
          <w:rFonts w:ascii="Source Sans Pro" w:hAnsi="Source Sans Pro"/>
          <w:b w:val="1"/>
          <w:bCs w:val="1"/>
          <w:sz w:val="28"/>
          <w:szCs w:val="28"/>
          <w:lang w:val="en-PH"/>
        </w:rPr>
        <w:t>Leadership and Global Presence</w:t>
      </w:r>
    </w:p>
    <w:p w:rsidRPr="00810732" w:rsidR="00810732" w:rsidP="33D4657F" w:rsidRDefault="00810732" w14:paraId="2B7028A0" w14:textId="77777777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Open iT is led by </w:t>
      </w:r>
      <w:r w:rsidRPr="33D4657F" w:rsidR="00810732">
        <w:rPr>
          <w:rFonts w:ascii="Source Sans Pro" w:hAnsi="Source Sans Pro"/>
          <w:b w:val="1"/>
          <w:bCs w:val="1"/>
          <w:lang w:val="en-PH"/>
        </w:rPr>
        <w:t>Eistein Fosli</w:t>
      </w:r>
      <w:r w:rsidRPr="33D4657F" w:rsidR="00810732">
        <w:rPr>
          <w:rFonts w:ascii="Source Sans Pro" w:hAnsi="Source Sans Pro"/>
          <w:lang w:val="en-PH"/>
        </w:rPr>
        <w:t>, Founder and Chief Executive Officer. The company is headquartered in Houston, Texas, with regional offices and teams supporting customers across the Americas, Europe, and Asia.</w:t>
      </w:r>
    </w:p>
    <w:p w:rsidRPr="00810732" w:rsidR="00810732" w:rsidP="33D4657F" w:rsidRDefault="00810732" w14:paraId="08D35CA4" w14:textId="77777777">
      <w:pPr>
        <w:jc w:val="both"/>
        <w:rPr>
          <w:rFonts w:ascii="Source Sans Pro" w:hAnsi="Source Sans Pro"/>
          <w:lang w:val="en-PH"/>
        </w:rPr>
      </w:pPr>
      <w:r w:rsidRPr="33D4657F" w:rsidR="00810732">
        <w:rPr>
          <w:rFonts w:ascii="Source Sans Pro" w:hAnsi="Source Sans Pro"/>
          <w:lang w:val="en-PH"/>
        </w:rPr>
        <w:t xml:space="preserve">This global footprint enables Open iT to support multinational enterprises with complex, distributed IT </w:t>
      </w:r>
      <w:r w:rsidRPr="33D4657F" w:rsidR="00810732">
        <w:rPr>
          <w:rFonts w:ascii="Source Sans Pro" w:hAnsi="Source Sans Pro"/>
          <w:lang w:val="en-PH"/>
        </w:rPr>
        <w:t>environments</w:t>
      </w:r>
      <w:r w:rsidRPr="33D4657F" w:rsidR="00810732">
        <w:rPr>
          <w:rFonts w:ascii="Source Sans Pro" w:hAnsi="Source Sans Pro"/>
          <w:lang w:val="en-PH"/>
        </w:rPr>
        <w:t xml:space="preserve"> and diverse licensing models.</w:t>
      </w:r>
    </w:p>
    <w:p w:rsidRPr="00810732" w:rsidR="00386F7B" w:rsidP="33D4657F" w:rsidRDefault="00386F7B" w14:paraId="3A48E56F" w14:textId="77777777">
      <w:pPr>
        <w:jc w:val="both"/>
        <w:rPr>
          <w:rFonts w:ascii="Source Sans Pro" w:hAnsi="Source Sans Pro"/>
        </w:rPr>
      </w:pPr>
    </w:p>
    <w:p w:rsidRPr="00810732" w:rsidR="00D649AC" w:rsidP="33D4657F" w:rsidRDefault="00D649AC" w14:paraId="19969FFB" w14:textId="77777777">
      <w:pPr>
        <w:jc w:val="both"/>
        <w:rPr>
          <w:rFonts w:ascii="Source Sans Pro" w:hAnsi="Source Sans Pro"/>
        </w:rPr>
      </w:pPr>
    </w:p>
    <w:sectPr w:rsidRPr="00810732" w:rsidR="00D649AC" w:rsidSect="00C7405D">
      <w:headerReference w:type="default" r:id="rId11"/>
      <w:footerReference w:type="default" r:id="rId12"/>
      <w:headerReference w:type="first" r:id="rId13"/>
      <w:footerReference w:type="first" r:id="rId14"/>
      <w:pgSz w:w="12240" w:h="15840" w:orient="portrait"/>
      <w:pgMar w:top="1440" w:right="1440" w:bottom="1440" w:left="144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C0E6B" w:rsidP="00C7405D" w:rsidRDefault="00FC0E6B" w14:paraId="153BDF47" w14:textId="77777777">
      <w:pPr>
        <w:spacing w:after="0" w:line="240" w:lineRule="auto"/>
      </w:pPr>
      <w:r>
        <w:separator/>
      </w:r>
    </w:p>
  </w:endnote>
  <w:endnote w:type="continuationSeparator" w:id="0">
    <w:p w:rsidR="00FC0E6B" w:rsidP="00C7405D" w:rsidRDefault="00FC0E6B" w14:paraId="2D5415E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3">
    <w:altName w:val="Cambria"/>
    <w:panose1 w:val="00000000000000000000"/>
    <w:charset w:val="00"/>
    <w:family w:val="roman"/>
    <w:notTrueType/>
    <w:pitch w:val="default"/>
  </w:font>
  <w:font w:name="HelveticaNeueLT Std Cn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w:fontKey="{6E6DF142-3FDF-4028-9079-9D92A365E1DF}" r:id="rId1"/>
    <w:embedBold w:fontKey="{212333EA-1180-4DDD-A66F-A3AF94855306}" r:id="rId2"/>
    <w:embedItalic w:fontKey="{D79C58D2-5B35-48A3-A79C-FC4FEB18CD3E}" r:id="rId3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tblInd w:w="-90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116"/>
      <w:gridCol w:w="5884"/>
      <w:gridCol w:w="2070"/>
    </w:tblGrid>
    <w:tr w:rsidRPr="00014CF7" w:rsidR="00014CF7" w:rsidTr="007B79E4" w14:paraId="32FA03DC" w14:textId="77777777">
      <w:tc>
        <w:tcPr>
          <w:tcW w:w="3116" w:type="dxa"/>
        </w:tcPr>
        <w:p w:rsidRPr="00014CF7" w:rsidR="00C7405D" w:rsidP="007B79E4" w:rsidRDefault="00C7405D" w14:paraId="58AFD501" w14:textId="77777777">
          <w:pPr>
            <w:pStyle w:val="Footer"/>
            <w:ind w:left="70"/>
            <w:rPr>
              <w:color w:val="808080" w:themeColor="background1" w:themeShade="80"/>
              <w:sz w:val="16"/>
              <w:szCs w:val="16"/>
            </w:rPr>
          </w:pPr>
          <w:r w:rsidRPr="00014CF7">
            <w:rPr>
              <w:color w:val="808080" w:themeColor="background1" w:themeShade="80"/>
              <w:sz w:val="16"/>
              <w:szCs w:val="16"/>
            </w:rPr>
            <w:t>© 202</w:t>
          </w:r>
          <w:r w:rsidR="00386F7B">
            <w:rPr>
              <w:color w:val="808080" w:themeColor="background1" w:themeShade="80"/>
              <w:sz w:val="16"/>
              <w:szCs w:val="16"/>
            </w:rPr>
            <w:t>6</w:t>
          </w:r>
          <w:r w:rsidRPr="00014CF7">
            <w:rPr>
              <w:color w:val="808080" w:themeColor="background1" w:themeShade="80"/>
              <w:sz w:val="16"/>
              <w:szCs w:val="16"/>
            </w:rPr>
            <w:t xml:space="preserve"> Open iT, Inc. All rights reserved.</w:t>
          </w:r>
        </w:p>
      </w:tc>
      <w:sdt>
        <w:sdtPr>
          <w:rPr>
            <w:color w:val="808080" w:themeColor="background1" w:themeShade="80"/>
            <w:sz w:val="16"/>
            <w:szCs w:val="16"/>
          </w:rPr>
          <w:alias w:val="Title"/>
          <w:tag w:val=""/>
          <w:id w:val="-1223132658"/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tc>
            <w:tcPr>
              <w:tcW w:w="5884" w:type="dxa"/>
            </w:tcPr>
            <w:p w:rsidRPr="00014CF7" w:rsidR="00C7405D" w:rsidP="00C7405D" w:rsidRDefault="00C7405D" w14:paraId="6C8B6326" w14:textId="77777777">
              <w:pPr>
                <w:pStyle w:val="Footer"/>
                <w:jc w:val="center"/>
                <w:rPr>
                  <w:color w:val="808080" w:themeColor="background1" w:themeShade="80"/>
                  <w:sz w:val="16"/>
                  <w:szCs w:val="16"/>
                </w:rPr>
              </w:pPr>
              <w:r w:rsidRPr="00014CF7">
                <w:rPr>
                  <w:rStyle w:val="PlaceholderText"/>
                  <w:color w:val="808080" w:themeColor="background1" w:themeShade="80"/>
                </w:rPr>
                <w:t>[Title]</w:t>
              </w:r>
            </w:p>
          </w:tc>
        </w:sdtContent>
      </w:sdt>
      <w:tc>
        <w:tcPr>
          <w:tcW w:w="2070" w:type="dxa"/>
        </w:tcPr>
        <w:p w:rsidRPr="00014CF7" w:rsidR="00C7405D" w:rsidP="007B79E4" w:rsidRDefault="00C7405D" w14:paraId="3A679633" w14:textId="77777777">
          <w:pPr>
            <w:pStyle w:val="Footer"/>
            <w:ind w:left="860"/>
            <w:jc w:val="right"/>
            <w:rPr>
              <w:color w:val="808080" w:themeColor="background1" w:themeShade="80"/>
              <w:sz w:val="16"/>
              <w:szCs w:val="16"/>
            </w:rPr>
          </w:pPr>
          <w:r w:rsidRPr="00014CF7">
            <w:rPr>
              <w:color w:val="808080" w:themeColor="background1" w:themeShade="80"/>
              <w:sz w:val="16"/>
              <w:szCs w:val="16"/>
            </w:rPr>
            <w:t xml:space="preserve">Page | </w:t>
          </w:r>
          <w:r w:rsidRPr="00014CF7">
            <w:rPr>
              <w:color w:val="808080" w:themeColor="background1" w:themeShade="80"/>
              <w:sz w:val="16"/>
              <w:szCs w:val="16"/>
            </w:rPr>
            <w:fldChar w:fldCharType="begin"/>
          </w:r>
          <w:r w:rsidRPr="00014CF7">
            <w:rPr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014CF7">
            <w:rPr>
              <w:color w:val="808080" w:themeColor="background1" w:themeShade="80"/>
              <w:sz w:val="16"/>
              <w:szCs w:val="16"/>
            </w:rPr>
            <w:fldChar w:fldCharType="separate"/>
          </w:r>
          <w:r w:rsidRPr="00014CF7">
            <w:rPr>
              <w:color w:val="808080" w:themeColor="background1" w:themeShade="80"/>
              <w:sz w:val="16"/>
              <w:szCs w:val="16"/>
            </w:rPr>
            <w:t>2</w:t>
          </w:r>
          <w:r w:rsidRPr="00014CF7">
            <w:rPr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:rsidRPr="00C7405D" w:rsidR="00C7405D" w:rsidP="00C7405D" w:rsidRDefault="00C7405D" w14:paraId="3C72E6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80" w:type="dxa"/>
      <w:tblInd w:w="-90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3116"/>
      <w:gridCol w:w="5884"/>
      <w:gridCol w:w="1980"/>
    </w:tblGrid>
    <w:tr w:rsidRPr="00C7405D" w:rsidR="001035E1" w:rsidTr="00AA206E" w14:paraId="1504DE86" w14:textId="77777777">
      <w:tc>
        <w:tcPr>
          <w:tcW w:w="3116" w:type="dxa"/>
        </w:tcPr>
        <w:p w:rsidRPr="00C7405D" w:rsidR="001035E1" w:rsidP="001035E1" w:rsidRDefault="001035E1" w14:paraId="5C3A1D05" w14:textId="77777777">
          <w:pPr>
            <w:pStyle w:val="Footer"/>
            <w:ind w:left="70"/>
            <w:rPr>
              <w:color w:val="808080" w:themeColor="background1" w:themeShade="80"/>
              <w:sz w:val="16"/>
              <w:szCs w:val="16"/>
            </w:rPr>
          </w:pPr>
          <w:r w:rsidRPr="00C7405D">
            <w:rPr>
              <w:color w:val="808080" w:themeColor="background1" w:themeShade="80"/>
              <w:sz w:val="16"/>
              <w:szCs w:val="16"/>
            </w:rPr>
            <w:t>© 202</w:t>
          </w:r>
          <w:r w:rsidR="00386F7B">
            <w:rPr>
              <w:color w:val="808080" w:themeColor="background1" w:themeShade="80"/>
              <w:sz w:val="16"/>
              <w:szCs w:val="16"/>
            </w:rPr>
            <w:t>6</w:t>
          </w:r>
          <w:r w:rsidRPr="00C7405D">
            <w:rPr>
              <w:color w:val="808080" w:themeColor="background1" w:themeShade="80"/>
              <w:sz w:val="16"/>
              <w:szCs w:val="16"/>
            </w:rPr>
            <w:t xml:space="preserve"> Open iT, Inc. All rights reserved.</w:t>
          </w:r>
        </w:p>
      </w:tc>
      <w:tc>
        <w:tcPr>
          <w:tcW w:w="5884" w:type="dxa"/>
        </w:tcPr>
        <w:p w:rsidRPr="00C7405D" w:rsidR="001035E1" w:rsidP="001035E1" w:rsidRDefault="001035E1" w14:paraId="3C782F2B" w14:textId="77777777">
          <w:pPr>
            <w:pStyle w:val="Footer"/>
            <w:jc w:val="center"/>
            <w:rPr>
              <w:color w:val="808080" w:themeColor="background1" w:themeShade="80"/>
              <w:sz w:val="16"/>
              <w:szCs w:val="16"/>
            </w:rPr>
          </w:pPr>
        </w:p>
      </w:tc>
      <w:tc>
        <w:tcPr>
          <w:tcW w:w="1980" w:type="dxa"/>
        </w:tcPr>
        <w:p w:rsidRPr="00C7405D" w:rsidR="001035E1" w:rsidP="001035E1" w:rsidRDefault="001035E1" w14:paraId="69B6631A" w14:textId="77777777">
          <w:pPr>
            <w:pStyle w:val="Footer"/>
            <w:ind w:left="860"/>
            <w:jc w:val="right"/>
            <w:rPr>
              <w:color w:val="808080" w:themeColor="background1" w:themeShade="80"/>
              <w:sz w:val="16"/>
              <w:szCs w:val="16"/>
            </w:rPr>
          </w:pPr>
        </w:p>
      </w:tc>
    </w:tr>
  </w:tbl>
  <w:p w:rsidRPr="00C7405D" w:rsidR="00C7405D" w:rsidRDefault="00C7405D" w14:paraId="76D97ABE" w14:textId="77777777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C0E6B" w:rsidP="00C7405D" w:rsidRDefault="00FC0E6B" w14:paraId="7A8E49BB" w14:textId="77777777">
      <w:pPr>
        <w:spacing w:after="0" w:line="240" w:lineRule="auto"/>
      </w:pPr>
      <w:r>
        <w:separator/>
      </w:r>
    </w:p>
  </w:footnote>
  <w:footnote w:type="continuationSeparator" w:id="0">
    <w:p w:rsidR="00FC0E6B" w:rsidP="00C7405D" w:rsidRDefault="00FC0E6B" w14:paraId="4B431D6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7405D" w:rsidP="00C7405D" w:rsidRDefault="00C7405D" w14:paraId="3C3E30BD" w14:textId="77777777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B8E0430" wp14:editId="72437F20">
          <wp:simplePos x="0" y="0"/>
          <wp:positionH relativeFrom="column">
            <wp:posOffset>5056505</wp:posOffset>
          </wp:positionH>
          <wp:positionV relativeFrom="paragraph">
            <wp:posOffset>-184785</wp:posOffset>
          </wp:positionV>
          <wp:extent cx="1268730" cy="445135"/>
          <wp:effectExtent l="0" t="0" r="7620" b="0"/>
          <wp:wrapThrough wrapText="bothSides">
            <wp:wrapPolygon edited="0">
              <wp:start x="11351" y="0"/>
              <wp:lineTo x="0" y="2773"/>
              <wp:lineTo x="0" y="16639"/>
              <wp:lineTo x="1946" y="20337"/>
              <wp:lineTo x="11676" y="20337"/>
              <wp:lineTo x="13622" y="20337"/>
              <wp:lineTo x="18811" y="16639"/>
              <wp:lineTo x="18486" y="14790"/>
              <wp:lineTo x="21405" y="8320"/>
              <wp:lineTo x="21405" y="2773"/>
              <wp:lineTo x="16216" y="0"/>
              <wp:lineTo x="11351" y="0"/>
            </wp:wrapPolygon>
          </wp:wrapThrough>
          <wp:docPr id="1851217915" name="Picture 1851217915" descr="A red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red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730" cy="445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C7405D" w:rsidR="00C7405D" w:rsidP="00C7405D" w:rsidRDefault="00C7405D" w14:paraId="38E0883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7405D" w:rsidP="00C7405D" w:rsidRDefault="002B415D" w14:paraId="5581EDB6" w14:textId="77777777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270EFBB" wp14:editId="61A98B35">
              <wp:simplePos x="0" y="0"/>
              <wp:positionH relativeFrom="column">
                <wp:posOffset>4908550</wp:posOffset>
              </wp:positionH>
              <wp:positionV relativeFrom="paragraph">
                <wp:posOffset>250825</wp:posOffset>
              </wp:positionV>
              <wp:extent cx="1388745" cy="335915"/>
              <wp:effectExtent l="0" t="0" r="0" b="0"/>
              <wp:wrapSquare wrapText="bothSides"/>
              <wp:docPr id="189994367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8745" cy="3359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8561A0" w:rsidR="00C7405D" w:rsidP="00C7405D" w:rsidRDefault="00C7405D" w14:paraId="25F4FE69" w14:textId="77777777">
                          <w:pPr>
                            <w:jc w:val="center"/>
                            <w:rPr>
                              <w:rFonts w:asciiTheme="majorHAnsi" w:hAnsiTheme="majorHAnsi"/>
                              <w:b/>
                              <w:iCs/>
                              <w:sz w:val="16"/>
                              <w:szCs w:val="18"/>
                            </w:rPr>
                          </w:pPr>
                          <w:r w:rsidRPr="008561A0">
                            <w:rPr>
                              <w:rFonts w:asciiTheme="majorHAnsi" w:hAnsiTheme="majorHAnsi"/>
                              <w:b/>
                              <w:iCs/>
                              <w:sz w:val="16"/>
                              <w:szCs w:val="18"/>
                            </w:rPr>
                            <w:t>www.openit.com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270EFBB">
              <v:stroke joinstyle="miter"/>
              <v:path gradientshapeok="t" o:connecttype="rect"/>
            </v:shapetype>
            <v:shape id="Text Box 1" style="position:absolute;margin-left:386.5pt;margin-top:19.75pt;width:109.35pt;height:26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">
              <v:textbox>
                <w:txbxContent>
                  <w:p w:rsidRPr="008561A0" w:rsidR="00C7405D" w:rsidP="00C7405D" w:rsidRDefault="00C7405D" w14:paraId="25F4FE69" w14:textId="77777777">
                    <w:pPr>
                      <w:jc w:val="center"/>
                      <w:rPr>
                        <w:rFonts w:asciiTheme="majorHAnsi" w:hAnsiTheme="majorHAnsi"/>
                        <w:b/>
                        <w:iCs/>
                        <w:sz w:val="16"/>
                        <w:szCs w:val="18"/>
                      </w:rPr>
                    </w:pPr>
                    <w:r w:rsidRPr="008561A0">
                      <w:rPr>
                        <w:rFonts w:asciiTheme="majorHAnsi" w:hAnsiTheme="majorHAnsi"/>
                        <w:b/>
                        <w:iCs/>
                        <w:sz w:val="16"/>
                        <w:szCs w:val="18"/>
                      </w:rPr>
                      <w:t>www.openit.com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7405D">
      <w:rPr>
        <w:noProof/>
      </w:rPr>
      <w:drawing>
        <wp:anchor distT="0" distB="0" distL="114300" distR="114300" simplePos="0" relativeHeight="251656192" behindDoc="0" locked="0" layoutInCell="1" allowOverlap="1" wp14:anchorId="404E6BE3" wp14:editId="1B8DB211">
          <wp:simplePos x="0" y="0"/>
          <wp:positionH relativeFrom="column">
            <wp:posOffset>5056505</wp:posOffset>
          </wp:positionH>
          <wp:positionV relativeFrom="paragraph">
            <wp:posOffset>-184785</wp:posOffset>
          </wp:positionV>
          <wp:extent cx="1268730" cy="445135"/>
          <wp:effectExtent l="0" t="0" r="7620" b="0"/>
          <wp:wrapThrough wrapText="bothSides">
            <wp:wrapPolygon edited="0">
              <wp:start x="11351" y="0"/>
              <wp:lineTo x="0" y="2773"/>
              <wp:lineTo x="0" y="16639"/>
              <wp:lineTo x="1946" y="20337"/>
              <wp:lineTo x="11676" y="20337"/>
              <wp:lineTo x="13622" y="20337"/>
              <wp:lineTo x="18811" y="16639"/>
              <wp:lineTo x="18486" y="14790"/>
              <wp:lineTo x="21405" y="8320"/>
              <wp:lineTo x="21405" y="2773"/>
              <wp:lineTo x="16216" y="0"/>
              <wp:lineTo x="11351" y="0"/>
            </wp:wrapPolygon>
          </wp:wrapThrough>
          <wp:docPr id="405355445" name="Picture 405355445" descr="A red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red and black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8730" cy="445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C7405D" w:rsidR="00C7405D" w:rsidP="00C7405D" w:rsidRDefault="00C7405D" w14:paraId="74894A5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6E5D"/>
    <w:multiLevelType w:val="hybridMultilevel"/>
    <w:tmpl w:val="7B4ED9A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5D5C24"/>
    <w:multiLevelType w:val="multilevel"/>
    <w:tmpl w:val="246A54F0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2" w15:restartNumberingAfterBreak="0">
    <w:nsid w:val="1BCC16A6"/>
    <w:multiLevelType w:val="multilevel"/>
    <w:tmpl w:val="4A3C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30712352"/>
    <w:multiLevelType w:val="multilevel"/>
    <w:tmpl w:val="723A7F18"/>
    <w:numStyleLink w:val="OpeniT"/>
  </w:abstractNum>
  <w:abstractNum w:abstractNumId="4" w15:restartNumberingAfterBreak="0">
    <w:nsid w:val="3F334730"/>
    <w:multiLevelType w:val="multilevel"/>
    <w:tmpl w:val="92FA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42C3736E"/>
    <w:multiLevelType w:val="multilevel"/>
    <w:tmpl w:val="1E30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43735B87"/>
    <w:multiLevelType w:val="hybridMultilevel"/>
    <w:tmpl w:val="08AAB7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CD3715D"/>
    <w:multiLevelType w:val="multilevel"/>
    <w:tmpl w:val="79A40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4F7E4F38"/>
    <w:multiLevelType w:val="multilevel"/>
    <w:tmpl w:val="D68A0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56390BE3"/>
    <w:multiLevelType w:val="multilevel"/>
    <w:tmpl w:val="6586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5B5A5698"/>
    <w:multiLevelType w:val="multilevel"/>
    <w:tmpl w:val="3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637A0AAD"/>
    <w:multiLevelType w:val="hybridMultilevel"/>
    <w:tmpl w:val="8BB4ED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5AB1F98"/>
    <w:multiLevelType w:val="multilevel"/>
    <w:tmpl w:val="73EA4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731E1D6C"/>
    <w:multiLevelType w:val="multilevel"/>
    <w:tmpl w:val="F624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75FC1BA7"/>
    <w:multiLevelType w:val="multilevel"/>
    <w:tmpl w:val="07B89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786341A4"/>
    <w:multiLevelType w:val="hybridMultilevel"/>
    <w:tmpl w:val="C6682E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D2F54F4"/>
    <w:multiLevelType w:val="multilevel"/>
    <w:tmpl w:val="723A7F18"/>
    <w:styleLink w:val="OpeniT"/>
    <w:lvl w:ilvl="0">
      <w:start w:val="1"/>
      <w:numFmt w:val="decimal"/>
      <w:pStyle w:val="Heading1"/>
      <w:lvlText w:val="%1."/>
      <w:lvlJc w:val="left"/>
      <w:pPr>
        <w:ind w:left="432" w:hanging="432"/>
      </w:pPr>
      <w:rPr>
        <w:rFonts w:hint="default" w:asciiTheme="majorHAnsi" w:hAnsiTheme="majorHAnsi"/>
      </w:rPr>
    </w:lvl>
    <w:lvl w:ilvl="1">
      <w:start w:val="1"/>
      <w:numFmt w:val="decimal"/>
      <w:pStyle w:val="Heading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1584" w:hanging="1584"/>
      </w:pPr>
      <w:rPr>
        <w:rFonts w:hint="default"/>
      </w:rPr>
    </w:lvl>
  </w:abstractNum>
  <w:num w:numId="1" w16cid:durableId="404495224">
    <w:abstractNumId w:val="15"/>
  </w:num>
  <w:num w:numId="2" w16cid:durableId="897744614">
    <w:abstractNumId w:val="0"/>
  </w:num>
  <w:num w:numId="3" w16cid:durableId="2047101875">
    <w:abstractNumId w:val="11"/>
  </w:num>
  <w:num w:numId="4" w16cid:durableId="984892495">
    <w:abstractNumId w:val="6"/>
  </w:num>
  <w:num w:numId="5" w16cid:durableId="986589210">
    <w:abstractNumId w:val="1"/>
  </w:num>
  <w:num w:numId="6" w16cid:durableId="472068207">
    <w:abstractNumId w:val="10"/>
  </w:num>
  <w:num w:numId="7" w16cid:durableId="1295257923">
    <w:abstractNumId w:val="16"/>
  </w:num>
  <w:num w:numId="8" w16cid:durableId="2048067251">
    <w:abstractNumId w:val="3"/>
  </w:num>
  <w:num w:numId="9" w16cid:durableId="529150242">
    <w:abstractNumId w:val="9"/>
  </w:num>
  <w:num w:numId="10" w16cid:durableId="405693472">
    <w:abstractNumId w:val="2"/>
  </w:num>
  <w:num w:numId="11" w16cid:durableId="283318402">
    <w:abstractNumId w:val="14"/>
  </w:num>
  <w:num w:numId="12" w16cid:durableId="15277556">
    <w:abstractNumId w:val="12"/>
  </w:num>
  <w:num w:numId="13" w16cid:durableId="934243123">
    <w:abstractNumId w:val="7"/>
  </w:num>
  <w:num w:numId="14" w16cid:durableId="1049190528">
    <w:abstractNumId w:val="5"/>
  </w:num>
  <w:num w:numId="15" w16cid:durableId="2099521337">
    <w:abstractNumId w:val="8"/>
  </w:num>
  <w:num w:numId="16" w16cid:durableId="1357148186">
    <w:abstractNumId w:val="13"/>
  </w:num>
  <w:num w:numId="17" w16cid:durableId="20146457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saveSubsetFonts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732"/>
    <w:rsid w:val="00014CF7"/>
    <w:rsid w:val="00015212"/>
    <w:rsid w:val="00064E87"/>
    <w:rsid w:val="0009652E"/>
    <w:rsid w:val="000B64A8"/>
    <w:rsid w:val="000F7D39"/>
    <w:rsid w:val="001035E1"/>
    <w:rsid w:val="00120FBD"/>
    <w:rsid w:val="002B415D"/>
    <w:rsid w:val="002C71B6"/>
    <w:rsid w:val="00386F7B"/>
    <w:rsid w:val="003C61E8"/>
    <w:rsid w:val="004F2CAC"/>
    <w:rsid w:val="004F6B86"/>
    <w:rsid w:val="00511AFC"/>
    <w:rsid w:val="006717A0"/>
    <w:rsid w:val="006D2509"/>
    <w:rsid w:val="0071028D"/>
    <w:rsid w:val="00746DD2"/>
    <w:rsid w:val="007B79E4"/>
    <w:rsid w:val="007E7B16"/>
    <w:rsid w:val="00810732"/>
    <w:rsid w:val="00846689"/>
    <w:rsid w:val="008561A0"/>
    <w:rsid w:val="00862E22"/>
    <w:rsid w:val="009F4218"/>
    <w:rsid w:val="00BB3451"/>
    <w:rsid w:val="00BD1695"/>
    <w:rsid w:val="00C57FA7"/>
    <w:rsid w:val="00C7405D"/>
    <w:rsid w:val="00D00713"/>
    <w:rsid w:val="00D649AC"/>
    <w:rsid w:val="00DC0BF6"/>
    <w:rsid w:val="00DC0C3A"/>
    <w:rsid w:val="00F1005C"/>
    <w:rsid w:val="00F842DC"/>
    <w:rsid w:val="00FC0E6B"/>
    <w:rsid w:val="00FF5ABC"/>
    <w:rsid w:val="039D86A0"/>
    <w:rsid w:val="065B45D9"/>
    <w:rsid w:val="0E4F6C7B"/>
    <w:rsid w:val="14D7587B"/>
    <w:rsid w:val="14DF6CF1"/>
    <w:rsid w:val="150CBC96"/>
    <w:rsid w:val="1AC7DD2A"/>
    <w:rsid w:val="242C8D13"/>
    <w:rsid w:val="24D3EFF5"/>
    <w:rsid w:val="2A34CFCF"/>
    <w:rsid w:val="2FF9DDD0"/>
    <w:rsid w:val="33D4657F"/>
    <w:rsid w:val="3632B572"/>
    <w:rsid w:val="3A61D9F7"/>
    <w:rsid w:val="3AB93C33"/>
    <w:rsid w:val="44A9C6B2"/>
    <w:rsid w:val="4D2B6233"/>
    <w:rsid w:val="4FC330A8"/>
    <w:rsid w:val="5DC6831F"/>
    <w:rsid w:val="5DEC4C1A"/>
    <w:rsid w:val="6327EB54"/>
    <w:rsid w:val="6EAAC328"/>
    <w:rsid w:val="6FE9F297"/>
    <w:rsid w:val="70FF7E3A"/>
    <w:rsid w:val="777E4BEA"/>
    <w:rsid w:val="78BC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C7458"/>
  <w15:chartTrackingRefBased/>
  <w15:docId w15:val="{3569E311-DC87-4E1F-A401-EC9237FC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ource Sans 3" w:hAnsi="Source Sans 3" w:eastAsiaTheme="minorHAns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FA7"/>
    <w:pPr>
      <w:keepNext/>
      <w:keepLines/>
      <w:numPr>
        <w:numId w:val="8"/>
      </w:numPr>
      <w:spacing w:before="360" w:after="80"/>
      <w:outlineLvl w:val="0"/>
    </w:pPr>
    <w:rPr>
      <w:rFonts w:asciiTheme="majorHAnsi" w:hAnsiTheme="majorHAnsi"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7FA7"/>
    <w:pPr>
      <w:keepNext/>
      <w:keepLines/>
      <w:numPr>
        <w:ilvl w:val="1"/>
        <w:numId w:val="8"/>
      </w:numPr>
      <w:spacing w:before="160" w:after="80"/>
      <w:outlineLvl w:val="1"/>
    </w:pPr>
    <w:rPr>
      <w:rFonts w:asciiTheme="majorHAnsi" w:hAnsiTheme="majorHAnsi"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7FA7"/>
    <w:pPr>
      <w:keepNext/>
      <w:keepLines/>
      <w:numPr>
        <w:ilvl w:val="2"/>
        <w:numId w:val="8"/>
      </w:numPr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57FA7"/>
    <w:pPr>
      <w:keepNext/>
      <w:keepLines/>
      <w:numPr>
        <w:ilvl w:val="3"/>
        <w:numId w:val="8"/>
      </w:numPr>
      <w:spacing w:before="80" w:after="4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57FA7"/>
    <w:pPr>
      <w:keepNext/>
      <w:keepLines/>
      <w:numPr>
        <w:ilvl w:val="4"/>
        <w:numId w:val="8"/>
      </w:numPr>
      <w:spacing w:before="80" w:after="4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FA7"/>
    <w:pPr>
      <w:keepNext/>
      <w:keepLines/>
      <w:numPr>
        <w:ilvl w:val="5"/>
        <w:numId w:val="8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FA7"/>
    <w:pPr>
      <w:keepNext/>
      <w:keepLines/>
      <w:numPr>
        <w:ilvl w:val="6"/>
        <w:numId w:val="8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FA7"/>
    <w:pPr>
      <w:keepNext/>
      <w:keepLines/>
      <w:numPr>
        <w:ilvl w:val="7"/>
        <w:numId w:val="8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FA7"/>
    <w:pPr>
      <w:keepNext/>
      <w:keepLines/>
      <w:numPr>
        <w:ilvl w:val="8"/>
        <w:numId w:val="8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7405D"/>
    <w:rPr>
      <w:rFonts w:asciiTheme="majorHAnsi" w:hAnsiTheme="majorHAnsi" w:eastAsiaTheme="majorEastAsia" w:cstheme="majorBidi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F1005C"/>
    <w:rPr>
      <w:rFonts w:asciiTheme="majorHAnsi" w:hAnsiTheme="majorHAnsi" w:eastAsiaTheme="majorEastAsia" w:cstheme="majorBidi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120FBD"/>
    <w:rPr>
      <w:rFonts w:eastAsiaTheme="majorEastAsia" w:cstheme="majorBidi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120FBD"/>
    <w:rPr>
      <w:rFonts w:eastAsiaTheme="majorEastAsia" w:cstheme="majorBidi"/>
      <w:i/>
      <w:iCs/>
    </w:rPr>
  </w:style>
  <w:style w:type="character" w:styleId="Heading5Char" w:customStyle="1">
    <w:name w:val="Heading 5 Char"/>
    <w:basedOn w:val="DefaultParagraphFont"/>
    <w:link w:val="Heading5"/>
    <w:uiPriority w:val="9"/>
    <w:rsid w:val="00120FBD"/>
    <w:rPr>
      <w:rFonts w:eastAsiaTheme="majorEastAsia" w:cstheme="majorBidi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7405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7405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7405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740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05D"/>
    <w:pPr>
      <w:spacing w:after="80" w:line="240" w:lineRule="auto"/>
      <w:contextualSpacing/>
    </w:pPr>
    <w:rPr>
      <w:rFonts w:asciiTheme="majorHAnsi" w:hAnsiTheme="majorHAnsi" w:eastAsiaTheme="majorEastAsia" w:cstheme="majorBidi"/>
      <w:b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7405D"/>
    <w:rPr>
      <w:rFonts w:asciiTheme="majorHAnsi" w:hAnsiTheme="majorHAnsi" w:eastAsiaTheme="majorEastAsia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74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05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740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0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05D"/>
    <w:rPr>
      <w:i/>
      <w:iCs/>
      <w:color w:val="99112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05D"/>
    <w:pPr>
      <w:pBdr>
        <w:top w:val="single" w:color="991121" w:themeColor="accent1" w:themeShade="BF" w:sz="4" w:space="10"/>
        <w:bottom w:val="single" w:color="991121" w:themeColor="accent1" w:themeShade="BF" w:sz="4" w:space="10"/>
      </w:pBdr>
      <w:spacing w:before="360" w:after="360"/>
      <w:ind w:left="864" w:right="864"/>
      <w:jc w:val="center"/>
    </w:pPr>
    <w:rPr>
      <w:i/>
      <w:iCs/>
      <w:color w:val="99112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7405D"/>
    <w:rPr>
      <w:i/>
      <w:iCs/>
      <w:color w:val="99112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05D"/>
    <w:rPr>
      <w:b/>
      <w:bCs/>
      <w:smallCaps/>
      <w:color w:val="99112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405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405D"/>
  </w:style>
  <w:style w:type="paragraph" w:styleId="Footer">
    <w:name w:val="footer"/>
    <w:basedOn w:val="Normal"/>
    <w:link w:val="FooterChar"/>
    <w:uiPriority w:val="99"/>
    <w:unhideWhenUsed/>
    <w:rsid w:val="00C7405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405D"/>
  </w:style>
  <w:style w:type="table" w:styleId="TableGrid">
    <w:name w:val="Table Grid"/>
    <w:basedOn w:val="TableNormal"/>
    <w:uiPriority w:val="39"/>
    <w:rsid w:val="00C7405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C7405D"/>
    <w:rPr>
      <w:color w:val="666666"/>
    </w:rPr>
  </w:style>
  <w:style w:type="table" w:styleId="TableGrid1" w:customStyle="1">
    <w:name w:val="Table Grid1"/>
    <w:basedOn w:val="TableNormal"/>
    <w:next w:val="TableGrid"/>
    <w:rsid w:val="00C7405D"/>
    <w:pPr>
      <w:spacing w:after="0" w:line="240" w:lineRule="auto"/>
      <w:jc w:val="both"/>
    </w:pPr>
    <w:rPr>
      <w:rFonts w:ascii="HelveticaNeueLT Std Cn" w:hAnsi="HelveticaNeueLT Std Cn" w:cs="Times New Roman"/>
      <w:color w:val="000000" w:themeColor="text1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OpeniT" w:customStyle="1">
    <w:name w:val="Open iT"/>
    <w:uiPriority w:val="99"/>
    <w:rsid w:val="00C57FA7"/>
    <w:pPr>
      <w:numPr>
        <w:numId w:val="7"/>
      </w:numPr>
    </w:pPr>
  </w:style>
  <w:style w:type="paragraph" w:styleId="NoSpacing">
    <w:name w:val="No Spacing"/>
    <w:uiPriority w:val="1"/>
    <w:qFormat/>
    <w:rsid w:val="008561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penitonline.sharepoint.com/sites/OpeniTTemplateRepository/Templates/00%20-%20General/Blank_Letter_Portrait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pen iT">
      <a:dk1>
        <a:sysClr val="windowText" lastClr="000000"/>
      </a:dk1>
      <a:lt1>
        <a:sysClr val="window" lastClr="FFFFFF"/>
      </a:lt1>
      <a:dk2>
        <a:srgbClr val="404040"/>
      </a:dk2>
      <a:lt2>
        <a:srgbClr val="E7E6E6"/>
      </a:lt2>
      <a:accent1>
        <a:srgbClr val="CD172D"/>
      </a:accent1>
      <a:accent2>
        <a:srgbClr val="0E0F30"/>
      </a:accent2>
      <a:accent3>
        <a:srgbClr val="161617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pen iT">
      <a:majorFont>
        <a:latin typeface="Source Sans 3"/>
        <a:ea typeface=""/>
        <a:cs typeface=""/>
      </a:majorFont>
      <a:minorFont>
        <a:latin typeface="Source Sans 3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beff2e-1596-48b1-85cb-6b2cda47525d" xsi:nil="true"/>
    <lcf76f155ced4ddcb4097134ff3c332f xmlns="2f06539e-cbb9-470e-a92b-97e5da5db1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607ED5426B0440A567DA2C5277C851" ma:contentTypeVersion="23" ma:contentTypeDescription="Create a new document." ma:contentTypeScope="" ma:versionID="6dda245cd5629b6f9a40eab1b8e8d519">
  <xsd:schema xmlns:xsd="http://www.w3.org/2001/XMLSchema" xmlns:xs="http://www.w3.org/2001/XMLSchema" xmlns:p="http://schemas.microsoft.com/office/2006/metadata/properties" xmlns:ns2="c8f8138d-8d1f-4714-b552-83cb9cccf539" xmlns:ns3="2f06539e-cbb9-470e-a92b-97e5da5db1be" xmlns:ns4="e7beff2e-1596-48b1-85cb-6b2cda47525d" targetNamespace="http://schemas.microsoft.com/office/2006/metadata/properties" ma:root="true" ma:fieldsID="9ef88b0f4ba01cc0a56fb0d8799444f0" ns2:_="" ns3:_="" ns4:_="">
    <xsd:import namespace="c8f8138d-8d1f-4714-b552-83cb9cccf539"/>
    <xsd:import namespace="2f06539e-cbb9-470e-a92b-97e5da5db1be"/>
    <xsd:import namespace="e7beff2e-1596-48b1-85cb-6b2cda4752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f8138d-8d1f-4714-b552-83cb9cccf53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6539e-cbb9-470e-a92b-97e5da5db1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d0da21a-7b98-44c2-820b-86f083d22f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eff2e-1596-48b1-85cb-6b2cda47525d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6d7567d2-4d67-43ed-a0a3-010876edd304}" ma:internalName="TaxCatchAll" ma:showField="CatchAllData" ma:web="e7beff2e-1596-48b1-85cb-6b2cda475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4EB084-04B8-4451-B42C-518A98F0C4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D27856-1380-4BE2-B977-91E50CBCC4B4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2f06539e-cbb9-470e-a92b-97e5da5db1be"/>
    <ds:schemaRef ds:uri="http://www.w3.org/XML/1998/namespace"/>
    <ds:schemaRef ds:uri="e7beff2e-1596-48b1-85cb-6b2cda47525d"/>
    <ds:schemaRef ds:uri="http://purl.org/dc/dcmitype/"/>
    <ds:schemaRef ds:uri="http://schemas.openxmlformats.org/package/2006/metadata/core-properties"/>
    <ds:schemaRef ds:uri="c8f8138d-8d1f-4714-b552-83cb9cccf539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C52C2DDE-7E2A-4D5F-9F2A-05B3256F5E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F1AEE1-44D3-4A2E-AD81-4E3614FB488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Blank_Letter_Portrait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P. Ragpala</dc:creator>
  <cp:keywords/>
  <dc:description/>
  <cp:lastModifiedBy>Elaine Mesina S. Fernandez</cp:lastModifiedBy>
  <cp:revision>2</cp:revision>
  <cp:lastPrinted>2025-01-06T08:30:00Z</cp:lastPrinted>
  <dcterms:created xsi:type="dcterms:W3CDTF">2026-01-22T06:42:00Z</dcterms:created>
  <dcterms:modified xsi:type="dcterms:W3CDTF">2026-01-27T02:30:50Z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0x01010067607ED5426B0440A567DA2C5277C851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