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1C2C" w14:textId="77777777" w:rsidR="00721012" w:rsidRPr="004F45BA" w:rsidRDefault="00721012" w:rsidP="00B81174">
      <w:pPr>
        <w:rPr>
          <w:rFonts w:ascii="Source Sans Pro" w:hAnsi="Source Sans Pro"/>
        </w:rPr>
      </w:pPr>
    </w:p>
    <w:p w14:paraId="5DD5AF2A" w14:textId="77777777" w:rsidR="00A743FB" w:rsidRPr="004F45BA" w:rsidRDefault="00A743FB" w:rsidP="00B81174">
      <w:pPr>
        <w:rPr>
          <w:rFonts w:ascii="Source Sans Pro" w:hAnsi="Source Sans Pro"/>
        </w:rPr>
      </w:pPr>
    </w:p>
    <w:p w14:paraId="7EA24DD5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Open iT SaaS</w:t>
      </w:r>
    </w:p>
    <w:p w14:paraId="3390DCF1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Software License Management. Simplified. Optimized. Audit-Ready.</w:t>
      </w:r>
    </w:p>
    <w:p w14:paraId="5778C711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Modern organizations rely on complex software environments spanning SaaS, cloud, and on-premises systems. Yet many still lack visibility into how their software is </w:t>
      </w:r>
      <w:proofErr w:type="gramStart"/>
      <w:r w:rsidRPr="00A743FB">
        <w:rPr>
          <w:rFonts w:ascii="Source Sans Pro" w:hAnsi="Source Sans Pro"/>
        </w:rPr>
        <w:t>actually used</w:t>
      </w:r>
      <w:proofErr w:type="gramEnd"/>
      <w:r w:rsidRPr="00A743FB">
        <w:rPr>
          <w:rFonts w:ascii="Source Sans Pro" w:hAnsi="Source Sans Pro"/>
        </w:rPr>
        <w:t>.</w:t>
      </w:r>
    </w:p>
    <w:p w14:paraId="4F79B5E2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The result?</w:t>
      </w:r>
    </w:p>
    <w:p w14:paraId="0B438FB9" w14:textId="77777777" w:rsidR="00A743FB" w:rsidRPr="00A743FB" w:rsidRDefault="00A743FB" w:rsidP="00A743FB">
      <w:pPr>
        <w:numPr>
          <w:ilvl w:val="0"/>
          <w:numId w:val="9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Rising software costs </w:t>
      </w:r>
    </w:p>
    <w:p w14:paraId="39ED5FE9" w14:textId="77777777" w:rsidR="00A743FB" w:rsidRPr="00A743FB" w:rsidRDefault="00A743FB" w:rsidP="00A743FB">
      <w:pPr>
        <w:numPr>
          <w:ilvl w:val="0"/>
          <w:numId w:val="9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Unused or underutilized licenses </w:t>
      </w:r>
    </w:p>
    <w:p w14:paraId="62852DDB" w14:textId="77777777" w:rsidR="00A743FB" w:rsidRPr="00A743FB" w:rsidRDefault="00A743FB" w:rsidP="00A743FB">
      <w:pPr>
        <w:numPr>
          <w:ilvl w:val="0"/>
          <w:numId w:val="9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Increased pressure during vendor audits </w:t>
      </w:r>
    </w:p>
    <w:p w14:paraId="2A3D1DF3" w14:textId="77777777" w:rsidR="00A743FB" w:rsidRPr="00A743FB" w:rsidRDefault="00A743FB" w:rsidP="00A743FB">
      <w:pPr>
        <w:rPr>
          <w:rFonts w:ascii="Source Sans Pro" w:hAnsi="Source Sans Pro"/>
        </w:rPr>
      </w:pPr>
      <w:proofErr w:type="gramStart"/>
      <w:r w:rsidRPr="00A743FB">
        <w:rPr>
          <w:rFonts w:ascii="Source Sans Pro" w:hAnsi="Source Sans Pro"/>
          <w:b/>
          <w:bCs/>
        </w:rPr>
        <w:t>Open</w:t>
      </w:r>
      <w:proofErr w:type="gramEnd"/>
      <w:r w:rsidRPr="00A743FB">
        <w:rPr>
          <w:rFonts w:ascii="Source Sans Pro" w:hAnsi="Source Sans Pro"/>
          <w:b/>
          <w:bCs/>
        </w:rPr>
        <w:t xml:space="preserve"> </w:t>
      </w:r>
      <w:proofErr w:type="gramStart"/>
      <w:r w:rsidRPr="00A743FB">
        <w:rPr>
          <w:rFonts w:ascii="Source Sans Pro" w:hAnsi="Source Sans Pro"/>
          <w:b/>
          <w:bCs/>
        </w:rPr>
        <w:t>iT</w:t>
      </w:r>
      <w:proofErr w:type="gramEnd"/>
      <w:r w:rsidRPr="00A743FB">
        <w:rPr>
          <w:rFonts w:ascii="Source Sans Pro" w:hAnsi="Source Sans Pro"/>
          <w:b/>
          <w:bCs/>
        </w:rPr>
        <w:t xml:space="preserve"> SaaS gives you complete visibility and control.</w:t>
      </w:r>
    </w:p>
    <w:p w14:paraId="35E15BAD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3CF676B9">
          <v:rect id="_x0000_i1025" style="width:0;height:1.5pt" o:hralign="center" o:hrstd="t" o:hr="t" fillcolor="#a0a0a0" stroked="f"/>
        </w:pict>
      </w:r>
    </w:p>
    <w:p w14:paraId="2186D6BD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What is Open iT SaaS?</w:t>
      </w:r>
    </w:p>
    <w:p w14:paraId="4CE8D0CC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Open iT SaaS is a </w:t>
      </w:r>
      <w:r w:rsidRPr="00A743FB">
        <w:rPr>
          <w:rFonts w:ascii="Source Sans Pro" w:hAnsi="Source Sans Pro"/>
          <w:b/>
          <w:bCs/>
        </w:rPr>
        <w:t>cloud-based software license management solution</w:t>
      </w:r>
      <w:r w:rsidRPr="00A743FB">
        <w:rPr>
          <w:rFonts w:ascii="Source Sans Pro" w:hAnsi="Source Sans Pro"/>
        </w:rPr>
        <w:t xml:space="preserve"> that delivers real-time visibility into software usage across your entire IT environment.</w:t>
      </w:r>
    </w:p>
    <w:p w14:paraId="62FD4AE0" w14:textId="77777777" w:rsidR="00A743FB" w:rsidRPr="00A743FB" w:rsidRDefault="00A743FB" w:rsidP="00A743FB">
      <w:pPr>
        <w:numPr>
          <w:ilvl w:val="0"/>
          <w:numId w:val="10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Track software usage across SaaS, cloud, and on-prem systems </w:t>
      </w:r>
    </w:p>
    <w:p w14:paraId="2A2E5A8E" w14:textId="77777777" w:rsidR="00A743FB" w:rsidRPr="00A743FB" w:rsidRDefault="00A743FB" w:rsidP="00A743FB">
      <w:pPr>
        <w:numPr>
          <w:ilvl w:val="0"/>
          <w:numId w:val="10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Optimize license allocation based on real demand </w:t>
      </w:r>
    </w:p>
    <w:p w14:paraId="4F54B1A2" w14:textId="77777777" w:rsidR="00A743FB" w:rsidRPr="00A743FB" w:rsidRDefault="00A743FB" w:rsidP="00A743FB">
      <w:pPr>
        <w:numPr>
          <w:ilvl w:val="0"/>
          <w:numId w:val="10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Reduce unnecessary software spending </w:t>
      </w:r>
    </w:p>
    <w:p w14:paraId="7F2F6898" w14:textId="77777777" w:rsidR="00A743FB" w:rsidRPr="00A743FB" w:rsidRDefault="00A743FB" w:rsidP="00A743FB">
      <w:pPr>
        <w:numPr>
          <w:ilvl w:val="0"/>
          <w:numId w:val="10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Prepare for vendor audits with accurate, defensible data </w:t>
      </w:r>
    </w:p>
    <w:p w14:paraId="3768396F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56357D8F">
          <v:rect id="_x0000_i1026" style="width:0;height:1.5pt" o:hralign="center" o:hrstd="t" o:hr="t" fillcolor="#a0a0a0" stroked="f"/>
        </w:pict>
      </w:r>
    </w:p>
    <w:p w14:paraId="34701A03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Built for Complex Software Environments</w:t>
      </w:r>
    </w:p>
    <w:p w14:paraId="4BA2B1E4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Open iT SaaS is designed to support even the most complex enterprise environments.</w:t>
      </w:r>
    </w:p>
    <w:p w14:paraId="3B8F58A3" w14:textId="77777777" w:rsidR="00A743FB" w:rsidRPr="00A743FB" w:rsidRDefault="00A743FB" w:rsidP="00A743FB">
      <w:pPr>
        <w:numPr>
          <w:ilvl w:val="0"/>
          <w:numId w:val="11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Supports </w:t>
      </w:r>
      <w:r w:rsidRPr="00A743FB">
        <w:rPr>
          <w:rFonts w:ascii="Source Sans Pro" w:hAnsi="Source Sans Pro"/>
          <w:b/>
          <w:bCs/>
        </w:rPr>
        <w:t>90+ license managers</w:t>
      </w:r>
      <w:r w:rsidRPr="00A743FB">
        <w:rPr>
          <w:rFonts w:ascii="Source Sans Pro" w:hAnsi="Source Sans Pro"/>
        </w:rPr>
        <w:t xml:space="preserve"> </w:t>
      </w:r>
    </w:p>
    <w:p w14:paraId="054832C5" w14:textId="77777777" w:rsidR="00A743FB" w:rsidRPr="00A743FB" w:rsidRDefault="00A743FB" w:rsidP="00A743FB">
      <w:pPr>
        <w:numPr>
          <w:ilvl w:val="0"/>
          <w:numId w:val="11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Covers </w:t>
      </w:r>
      <w:r w:rsidRPr="00A743FB">
        <w:rPr>
          <w:rFonts w:ascii="Source Sans Pro" w:hAnsi="Source Sans Pro"/>
          <w:b/>
          <w:bCs/>
        </w:rPr>
        <w:t>6,000+ applications across industries</w:t>
      </w:r>
      <w:r w:rsidRPr="00A743FB">
        <w:rPr>
          <w:rFonts w:ascii="Source Sans Pro" w:hAnsi="Source Sans Pro"/>
        </w:rPr>
        <w:t xml:space="preserve"> </w:t>
      </w:r>
    </w:p>
    <w:p w14:paraId="3DD062F8" w14:textId="77777777" w:rsidR="00A743FB" w:rsidRPr="00A743FB" w:rsidRDefault="00A743FB" w:rsidP="00A743FB">
      <w:pPr>
        <w:numPr>
          <w:ilvl w:val="0"/>
          <w:numId w:val="11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Works across </w:t>
      </w:r>
      <w:r w:rsidRPr="00A743FB">
        <w:rPr>
          <w:rFonts w:ascii="Source Sans Pro" w:hAnsi="Source Sans Pro"/>
          <w:b/>
          <w:bCs/>
        </w:rPr>
        <w:t>on-premises, cloud, and SaaS environments</w:t>
      </w:r>
      <w:r w:rsidRPr="00A743FB">
        <w:rPr>
          <w:rFonts w:ascii="Source Sans Pro" w:hAnsi="Source Sans Pro"/>
        </w:rPr>
        <w:t xml:space="preserve"> </w:t>
      </w:r>
    </w:p>
    <w:p w14:paraId="7E718ECB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This broad compatibility ensures organizations can gain visibility across their entire software landscape—without gaps or blind spots.</w:t>
      </w:r>
    </w:p>
    <w:p w14:paraId="6580059E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5D1EB56F">
          <v:rect id="_x0000_i1027" style="width:0;height:1.5pt" o:hralign="center" o:hrstd="t" o:hr="t" fillcolor="#a0a0a0" stroked="f"/>
        </w:pict>
      </w:r>
    </w:p>
    <w:p w14:paraId="7B64729C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 xml:space="preserve">Why Open </w:t>
      </w:r>
      <w:proofErr w:type="gramStart"/>
      <w:r w:rsidRPr="00A743FB">
        <w:rPr>
          <w:rFonts w:ascii="Source Sans Pro" w:hAnsi="Source Sans Pro"/>
          <w:b/>
          <w:bCs/>
        </w:rPr>
        <w:t>iT</w:t>
      </w:r>
      <w:proofErr w:type="gramEnd"/>
      <w:r w:rsidRPr="00A743FB">
        <w:rPr>
          <w:rFonts w:ascii="Source Sans Pro" w:hAnsi="Source Sans Pro"/>
          <w:b/>
          <w:bCs/>
        </w:rPr>
        <w:t xml:space="preserve"> SaaS?</w:t>
      </w:r>
    </w:p>
    <w:p w14:paraId="578DC04F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Today’s IT </w:t>
      </w:r>
      <w:proofErr w:type="gramStart"/>
      <w:r w:rsidRPr="00A743FB">
        <w:rPr>
          <w:rFonts w:ascii="Source Sans Pro" w:hAnsi="Source Sans Pro"/>
        </w:rPr>
        <w:t>environments are</w:t>
      </w:r>
      <w:proofErr w:type="gramEnd"/>
      <w:r w:rsidRPr="00A743FB">
        <w:rPr>
          <w:rFonts w:ascii="Source Sans Pro" w:hAnsi="Source Sans Pro"/>
        </w:rPr>
        <w:t xml:space="preserve"> more complex than ever:</w:t>
      </w:r>
    </w:p>
    <w:p w14:paraId="7417776E" w14:textId="77777777" w:rsidR="00A743FB" w:rsidRPr="00A743FB" w:rsidRDefault="00A743FB" w:rsidP="00A743FB">
      <w:pPr>
        <w:numPr>
          <w:ilvl w:val="0"/>
          <w:numId w:val="12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Multiple licensing models (subscription, token, usage-based) </w:t>
      </w:r>
    </w:p>
    <w:p w14:paraId="434DA3E8" w14:textId="77777777" w:rsidR="00A743FB" w:rsidRPr="00A743FB" w:rsidRDefault="00A743FB" w:rsidP="00A743FB">
      <w:pPr>
        <w:numPr>
          <w:ilvl w:val="0"/>
          <w:numId w:val="12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Distributed teams and hybrid infrastructure </w:t>
      </w:r>
    </w:p>
    <w:p w14:paraId="1495D952" w14:textId="77777777" w:rsidR="00A743FB" w:rsidRPr="00A743FB" w:rsidRDefault="00A743FB" w:rsidP="00A743FB">
      <w:pPr>
        <w:numPr>
          <w:ilvl w:val="0"/>
          <w:numId w:val="12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Growing SaaS adoption </w:t>
      </w:r>
    </w:p>
    <w:p w14:paraId="53BED0B1" w14:textId="77777777" w:rsidR="00A743FB" w:rsidRPr="00A743FB" w:rsidRDefault="00A743FB" w:rsidP="00A743FB">
      <w:pPr>
        <w:numPr>
          <w:ilvl w:val="0"/>
          <w:numId w:val="12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lastRenderedPageBreak/>
        <w:t xml:space="preserve">Increasing vendor audit activity </w:t>
      </w:r>
    </w:p>
    <w:p w14:paraId="5A58EF17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Without a centralized solution, organizations struggle with:</w:t>
      </w:r>
    </w:p>
    <w:p w14:paraId="20D92890" w14:textId="77777777" w:rsidR="00A743FB" w:rsidRPr="00A743FB" w:rsidRDefault="00A743FB" w:rsidP="00A743FB">
      <w:pPr>
        <w:numPr>
          <w:ilvl w:val="0"/>
          <w:numId w:val="13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Limited visibility into software usage </w:t>
      </w:r>
    </w:p>
    <w:p w14:paraId="45F5E2AC" w14:textId="77777777" w:rsidR="00A743FB" w:rsidRPr="00A743FB" w:rsidRDefault="00A743FB" w:rsidP="00A743FB">
      <w:pPr>
        <w:numPr>
          <w:ilvl w:val="0"/>
          <w:numId w:val="13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Overprovisioned or unused licenses </w:t>
      </w:r>
    </w:p>
    <w:p w14:paraId="0505A978" w14:textId="77777777" w:rsidR="00A743FB" w:rsidRPr="00A743FB" w:rsidRDefault="00A743FB" w:rsidP="00A743FB">
      <w:pPr>
        <w:numPr>
          <w:ilvl w:val="0"/>
          <w:numId w:val="13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Fragmented tools and data </w:t>
      </w:r>
    </w:p>
    <w:p w14:paraId="454310EC" w14:textId="77777777" w:rsidR="00A743FB" w:rsidRPr="00A743FB" w:rsidRDefault="00A743FB" w:rsidP="00A743FB">
      <w:pPr>
        <w:numPr>
          <w:ilvl w:val="0"/>
          <w:numId w:val="13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Unpredictable software costs </w:t>
      </w:r>
    </w:p>
    <w:p w14:paraId="38ED0DA5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Open iT SaaS solves this by providing unified visibility and actionable insights across your entire software landscape.</w:t>
      </w:r>
    </w:p>
    <w:p w14:paraId="79313998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7E233F08">
          <v:rect id="_x0000_i1028" style="width:0;height:1.5pt" o:hralign="center" o:hrstd="t" o:hr="t" fillcolor="#a0a0a0" stroked="f"/>
        </w:pict>
      </w:r>
    </w:p>
    <w:p w14:paraId="707B876F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How Open iT SaaS Works</w:t>
      </w:r>
    </w:p>
    <w:p w14:paraId="4E079A0B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1. Data Collection</w:t>
      </w:r>
      <w:r w:rsidRPr="00A743FB">
        <w:rPr>
          <w:rFonts w:ascii="Source Sans Pro" w:hAnsi="Source Sans Pro"/>
        </w:rPr>
        <w:br/>
        <w:t>Capture software usage across on-prem, cloud, SaaS, and virtual environments.</w:t>
      </w:r>
    </w:p>
    <w:p w14:paraId="14AD876B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2. Centralized Analytics</w:t>
      </w:r>
      <w:r w:rsidRPr="00A743FB">
        <w:rPr>
          <w:rFonts w:ascii="Source Sans Pro" w:hAnsi="Source Sans Pro"/>
        </w:rPr>
        <w:br/>
        <w:t>Gain a unified view of license utilization, usage trends, and inefficiencies.</w:t>
      </w:r>
    </w:p>
    <w:p w14:paraId="6030CB2B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3. License Optimization</w:t>
      </w:r>
      <w:r w:rsidRPr="00A743FB">
        <w:rPr>
          <w:rFonts w:ascii="Source Sans Pro" w:hAnsi="Source Sans Pro"/>
        </w:rPr>
        <w:br/>
        <w:t>Identify unused licenses, reduce waste, and optimize allocation.</w:t>
      </w:r>
    </w:p>
    <w:p w14:paraId="4AEF0C68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4. Audit Readiness</w:t>
      </w:r>
      <w:r w:rsidRPr="00A743FB">
        <w:rPr>
          <w:rFonts w:ascii="Source Sans Pro" w:hAnsi="Source Sans Pro"/>
        </w:rPr>
        <w:br/>
        <w:t>Access audit-ready reports, historical data, and usage documentation.</w:t>
      </w:r>
    </w:p>
    <w:p w14:paraId="4FBBDF2D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5. Expert Support</w:t>
      </w:r>
      <w:r w:rsidRPr="00A743FB">
        <w:rPr>
          <w:rFonts w:ascii="Source Sans Pro" w:hAnsi="Source Sans Pro"/>
        </w:rPr>
        <w:br/>
        <w:t>Leverage ongoing guidance from software licensing specialists.</w:t>
      </w:r>
    </w:p>
    <w:p w14:paraId="756DA2AD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293622B3">
          <v:rect id="_x0000_i1029" style="width:0;height:1.5pt" o:hralign="center" o:hrstd="t" o:hr="t" fillcolor="#a0a0a0" stroked="f"/>
        </w:pict>
      </w:r>
    </w:p>
    <w:p w14:paraId="6CD017D4" w14:textId="6640385A" w:rsidR="00A743FB" w:rsidRPr="004F45BA" w:rsidRDefault="00A743FB">
      <w:pPr>
        <w:rPr>
          <w:rFonts w:ascii="Source Sans Pro" w:hAnsi="Source Sans Pro"/>
          <w:b/>
          <w:bCs/>
          <w:color w:val="EE0000"/>
          <w:sz w:val="28"/>
          <w:szCs w:val="28"/>
        </w:rPr>
      </w:pPr>
      <w:r w:rsidRPr="004F45BA">
        <w:rPr>
          <w:rFonts w:ascii="Source Sans Pro" w:hAnsi="Source Sans Pro"/>
          <w:b/>
          <w:bCs/>
          <w:color w:val="EE0000"/>
          <w:sz w:val="28"/>
          <w:szCs w:val="28"/>
        </w:rPr>
        <w:br w:type="page"/>
      </w:r>
    </w:p>
    <w:p w14:paraId="0A06C52E" w14:textId="7A06AAB7" w:rsidR="00A743FB" w:rsidRPr="00A743FB" w:rsidRDefault="00A743FB" w:rsidP="00A743FB">
      <w:pPr>
        <w:rPr>
          <w:rFonts w:ascii="Source Sans Pro" w:hAnsi="Source Sans Pro"/>
          <w:b/>
          <w:bCs/>
          <w:color w:val="EE0000"/>
          <w:sz w:val="28"/>
          <w:szCs w:val="28"/>
        </w:rPr>
      </w:pPr>
      <w:r w:rsidRPr="00A743FB">
        <w:rPr>
          <w:rFonts w:ascii="Source Sans Pro" w:hAnsi="Source Sans Pro"/>
          <w:b/>
          <w:bCs/>
          <w:color w:val="EE0000"/>
          <w:sz w:val="28"/>
          <w:szCs w:val="28"/>
        </w:rPr>
        <w:lastRenderedPageBreak/>
        <w:t>PAGE 2 — BACK (Decision + Conversion)</w:t>
      </w:r>
    </w:p>
    <w:p w14:paraId="40C732C7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Key Benefits of Open iT SaaS</w:t>
      </w:r>
    </w:p>
    <w:p w14:paraId="34F3D78E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egoe UI Symbol" w:hAnsi="Segoe UI Symbol" w:cs="Segoe UI Symbol"/>
        </w:rPr>
        <w:t>✔</w:t>
      </w:r>
      <w:r w:rsidRPr="00A743FB">
        <w:rPr>
          <w:rFonts w:ascii="Source Sans Pro" w:hAnsi="Source Sans Pro"/>
        </w:rPr>
        <w:t xml:space="preserve"> </w:t>
      </w:r>
      <w:r w:rsidRPr="00A743FB">
        <w:rPr>
          <w:rFonts w:ascii="Source Sans Pro" w:hAnsi="Source Sans Pro"/>
          <w:b/>
          <w:bCs/>
        </w:rPr>
        <w:t>Reduce IT Complexity</w:t>
      </w:r>
      <w:r w:rsidRPr="00A743FB">
        <w:rPr>
          <w:rFonts w:ascii="Source Sans Pro" w:hAnsi="Source Sans Pro"/>
        </w:rPr>
        <w:br/>
        <w:t>No infrastructure. No maintenance. Fully managed.</w:t>
      </w:r>
    </w:p>
    <w:p w14:paraId="09A14592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egoe UI Symbol" w:hAnsi="Segoe UI Symbol" w:cs="Segoe UI Symbol"/>
        </w:rPr>
        <w:t>✔</w:t>
      </w:r>
      <w:r w:rsidRPr="00A743FB">
        <w:rPr>
          <w:rFonts w:ascii="Source Sans Pro" w:hAnsi="Source Sans Pro"/>
        </w:rPr>
        <w:t xml:space="preserve"> </w:t>
      </w:r>
      <w:r w:rsidRPr="00A743FB">
        <w:rPr>
          <w:rFonts w:ascii="Source Sans Pro" w:hAnsi="Source Sans Pro"/>
          <w:b/>
          <w:bCs/>
        </w:rPr>
        <w:t>Improve Cost Control</w:t>
      </w:r>
      <w:r w:rsidRPr="00A743FB">
        <w:rPr>
          <w:rFonts w:ascii="Source Sans Pro" w:hAnsi="Source Sans Pro"/>
        </w:rPr>
        <w:br/>
        <w:t xml:space="preserve">Identify unused licenses and unlock </w:t>
      </w:r>
      <w:r w:rsidRPr="00A743FB">
        <w:rPr>
          <w:rFonts w:ascii="Source Sans Pro" w:hAnsi="Source Sans Pro"/>
          <w:b/>
          <w:bCs/>
        </w:rPr>
        <w:t>10–30% savings</w:t>
      </w:r>
      <w:r w:rsidRPr="00A743FB">
        <w:rPr>
          <w:rFonts w:ascii="Source Sans Pro" w:hAnsi="Source Sans Pro"/>
        </w:rPr>
        <w:t>.</w:t>
      </w:r>
    </w:p>
    <w:p w14:paraId="0AF6A37F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egoe UI Symbol" w:hAnsi="Segoe UI Symbol" w:cs="Segoe UI Symbol"/>
        </w:rPr>
        <w:t>✔</w:t>
      </w:r>
      <w:r w:rsidRPr="00A743FB">
        <w:rPr>
          <w:rFonts w:ascii="Source Sans Pro" w:hAnsi="Source Sans Pro"/>
        </w:rPr>
        <w:t xml:space="preserve"> </w:t>
      </w:r>
      <w:r w:rsidRPr="00A743FB">
        <w:rPr>
          <w:rFonts w:ascii="Source Sans Pro" w:hAnsi="Source Sans Pro"/>
          <w:b/>
          <w:bCs/>
        </w:rPr>
        <w:t>Gain Continuous Visibility</w:t>
      </w:r>
      <w:r w:rsidRPr="00A743FB">
        <w:rPr>
          <w:rFonts w:ascii="Source Sans Pro" w:hAnsi="Source Sans Pro"/>
        </w:rPr>
        <w:br/>
        <w:t>Real-time insights across all environments.</w:t>
      </w:r>
    </w:p>
    <w:p w14:paraId="32EAEE1E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egoe UI Symbol" w:hAnsi="Segoe UI Symbol" w:cs="Segoe UI Symbol"/>
        </w:rPr>
        <w:t>✔</w:t>
      </w:r>
      <w:r w:rsidRPr="00A743FB">
        <w:rPr>
          <w:rFonts w:ascii="Source Sans Pro" w:hAnsi="Source Sans Pro"/>
        </w:rPr>
        <w:t xml:space="preserve"> </w:t>
      </w:r>
      <w:r w:rsidRPr="00A743FB">
        <w:rPr>
          <w:rFonts w:ascii="Source Sans Pro" w:hAnsi="Source Sans Pro"/>
          <w:b/>
          <w:bCs/>
        </w:rPr>
        <w:t>Strengthen Audit Readiness</w:t>
      </w:r>
      <w:r w:rsidRPr="00A743FB">
        <w:rPr>
          <w:rFonts w:ascii="Source Sans Pro" w:hAnsi="Source Sans Pro"/>
        </w:rPr>
        <w:br/>
        <w:t>Be prepared with accurate data and reporting.</w:t>
      </w:r>
    </w:p>
    <w:p w14:paraId="79BDCA77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egoe UI Symbol" w:hAnsi="Segoe UI Symbol" w:cs="Segoe UI Symbol"/>
        </w:rPr>
        <w:t>✔</w:t>
      </w:r>
      <w:r w:rsidRPr="00A743FB">
        <w:rPr>
          <w:rFonts w:ascii="Source Sans Pro" w:hAnsi="Source Sans Pro"/>
        </w:rPr>
        <w:t xml:space="preserve"> </w:t>
      </w:r>
      <w:r w:rsidRPr="00A743FB">
        <w:rPr>
          <w:rFonts w:ascii="Source Sans Pro" w:hAnsi="Source Sans Pro"/>
          <w:b/>
          <w:bCs/>
        </w:rPr>
        <w:t>Scale Globally</w:t>
      </w:r>
      <w:r w:rsidRPr="00A743FB">
        <w:rPr>
          <w:rFonts w:ascii="Source Sans Pro" w:hAnsi="Source Sans Pro"/>
        </w:rPr>
        <w:br/>
        <w:t>Support distributed teams and complex IT environments.</w:t>
      </w:r>
    </w:p>
    <w:p w14:paraId="010D21B5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egoe UI Symbol" w:hAnsi="Segoe UI Symbol" w:cs="Segoe UI Symbol"/>
        </w:rPr>
        <w:t>✔</w:t>
      </w:r>
      <w:r w:rsidRPr="00A743FB">
        <w:rPr>
          <w:rFonts w:ascii="Source Sans Pro" w:hAnsi="Source Sans Pro"/>
        </w:rPr>
        <w:t xml:space="preserve"> </w:t>
      </w:r>
      <w:r w:rsidRPr="00A743FB">
        <w:rPr>
          <w:rFonts w:ascii="Source Sans Pro" w:hAnsi="Source Sans Pro"/>
          <w:b/>
          <w:bCs/>
        </w:rPr>
        <w:t>Predictable Costs</w:t>
      </w:r>
      <w:r w:rsidRPr="00A743FB">
        <w:rPr>
          <w:rFonts w:ascii="Source Sans Pro" w:hAnsi="Source Sans Pro"/>
        </w:rPr>
        <w:br/>
        <w:t>Subscription-based model aligned with modern IT strategies.</w:t>
      </w:r>
    </w:p>
    <w:p w14:paraId="6FD2D493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1CDDEC32">
          <v:rect id="_x0000_i1030" style="width:0;height:1.5pt" o:hralign="center" o:hrstd="t" o:hr="t" fillcolor="#a0a0a0" stroked="f"/>
        </w:pict>
      </w:r>
    </w:p>
    <w:p w14:paraId="0631F19C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Who Should Use Open iT SaaS?</w:t>
      </w:r>
    </w:p>
    <w:p w14:paraId="450EA365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Engineering and Technical Organizations</w:t>
      </w:r>
      <w:r w:rsidRPr="00A743FB">
        <w:rPr>
          <w:rFonts w:ascii="Source Sans Pro" w:hAnsi="Source Sans Pro"/>
        </w:rPr>
        <w:br/>
        <w:t>Optimize high-value licenses for CAD, CAE, EDA, and simulation tools.</w:t>
      </w:r>
    </w:p>
    <w:p w14:paraId="5D9F3C98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SaaS-Driven Enterprises</w:t>
      </w:r>
      <w:r w:rsidRPr="00A743FB">
        <w:rPr>
          <w:rFonts w:ascii="Source Sans Pro" w:hAnsi="Source Sans Pro"/>
        </w:rPr>
        <w:br/>
        <w:t>Gain visibility into subscription usage and eliminate waste.</w:t>
      </w:r>
    </w:p>
    <w:p w14:paraId="40E48A6E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IT and Software Asset Management Teams</w:t>
      </w:r>
      <w:r w:rsidRPr="00A743FB">
        <w:rPr>
          <w:rFonts w:ascii="Source Sans Pro" w:hAnsi="Source Sans Pro"/>
        </w:rPr>
        <w:br/>
        <w:t>Centralize analytics and simplify audit preparation.</w:t>
      </w:r>
    </w:p>
    <w:p w14:paraId="1A9F776E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Finance and Procurement Leaders</w:t>
      </w:r>
      <w:r w:rsidRPr="00A743FB">
        <w:rPr>
          <w:rFonts w:ascii="Source Sans Pro" w:hAnsi="Source Sans Pro"/>
        </w:rPr>
        <w:br/>
        <w:t>Improve forecasting, reduce costs, and strengthen negotiations.</w:t>
      </w:r>
    </w:p>
    <w:p w14:paraId="72B565CA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Small and Medium-Sized Businesses (SMBs)</w:t>
      </w:r>
      <w:r w:rsidRPr="00A743FB">
        <w:rPr>
          <w:rFonts w:ascii="Source Sans Pro" w:hAnsi="Source Sans Pro"/>
        </w:rPr>
        <w:br/>
        <w:t>Access enterprise-level license management without complex infrastructure.</w:t>
      </w:r>
    </w:p>
    <w:p w14:paraId="340EE461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Global and Distributed Organizations</w:t>
      </w:r>
      <w:r w:rsidRPr="00A743FB">
        <w:rPr>
          <w:rFonts w:ascii="Source Sans Pro" w:hAnsi="Source Sans Pro"/>
        </w:rPr>
        <w:br/>
        <w:t>Maintain visibility across teams, regions, and systems.</w:t>
      </w:r>
    </w:p>
    <w:p w14:paraId="3A5C2997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08BAF25D">
          <v:rect id="_x0000_i1031" style="width:0;height:1.5pt" o:hralign="center" o:hrstd="t" o:hr="t" fillcolor="#a0a0a0" stroked="f"/>
        </w:pict>
      </w:r>
    </w:p>
    <w:p w14:paraId="7CB46336" w14:textId="77777777" w:rsidR="00A743FB" w:rsidRPr="004F45BA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>Open iT SaaS vs Traditional Tools</w:t>
      </w:r>
    </w:p>
    <w:p w14:paraId="6A0C69E7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</w:p>
    <w:tbl>
      <w:tblPr>
        <w:tblW w:w="0" w:type="auto"/>
        <w:tblCellSpacing w:w="15" w:type="dxa"/>
        <w:tblInd w:w="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5"/>
        <w:gridCol w:w="3870"/>
      </w:tblGrid>
      <w:tr w:rsidR="00A743FB" w:rsidRPr="00A743FB" w14:paraId="0331C37B" w14:textId="77777777" w:rsidTr="00A743FB">
        <w:trPr>
          <w:tblHeader/>
          <w:tblCellSpacing w:w="15" w:type="dxa"/>
        </w:trPr>
        <w:tc>
          <w:tcPr>
            <w:tcW w:w="3100" w:type="dxa"/>
            <w:vAlign w:val="center"/>
            <w:hideMark/>
          </w:tcPr>
          <w:p w14:paraId="2F4F1B42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A743FB">
              <w:rPr>
                <w:rFonts w:ascii="Source Sans Pro" w:hAnsi="Source Sans Pro"/>
                <w:b/>
                <w:bCs/>
              </w:rPr>
              <w:t>Traditional Tools</w:t>
            </w:r>
          </w:p>
        </w:tc>
        <w:tc>
          <w:tcPr>
            <w:tcW w:w="3825" w:type="dxa"/>
            <w:vAlign w:val="center"/>
            <w:hideMark/>
          </w:tcPr>
          <w:p w14:paraId="08D58A92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A743FB">
              <w:rPr>
                <w:rFonts w:ascii="Source Sans Pro" w:hAnsi="Source Sans Pro"/>
                <w:b/>
                <w:bCs/>
              </w:rPr>
              <w:t>Open iT SaaS</w:t>
            </w:r>
          </w:p>
        </w:tc>
      </w:tr>
      <w:tr w:rsidR="00A743FB" w:rsidRPr="00A743FB" w14:paraId="161B3643" w14:textId="77777777" w:rsidTr="00A743FB">
        <w:trPr>
          <w:tblCellSpacing w:w="15" w:type="dxa"/>
        </w:trPr>
        <w:tc>
          <w:tcPr>
            <w:tcW w:w="3100" w:type="dxa"/>
            <w:vAlign w:val="center"/>
            <w:hideMark/>
          </w:tcPr>
          <w:p w14:paraId="27250141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proofErr w:type="gramStart"/>
            <w:r w:rsidRPr="00A743FB">
              <w:rPr>
                <w:rFonts w:ascii="Source Sans Pro" w:hAnsi="Source Sans Pro"/>
              </w:rPr>
              <w:t>On-premise</w:t>
            </w:r>
            <w:proofErr w:type="gramEnd"/>
            <w:r w:rsidRPr="00A743FB">
              <w:rPr>
                <w:rFonts w:ascii="Source Sans Pro" w:hAnsi="Source Sans Pro"/>
              </w:rPr>
              <w:t xml:space="preserve"> deployment</w:t>
            </w:r>
          </w:p>
        </w:tc>
        <w:tc>
          <w:tcPr>
            <w:tcW w:w="3825" w:type="dxa"/>
            <w:vAlign w:val="center"/>
            <w:hideMark/>
          </w:tcPr>
          <w:p w14:paraId="51ADDD9A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Cloud-delivered</w:t>
            </w:r>
          </w:p>
        </w:tc>
      </w:tr>
      <w:tr w:rsidR="00A743FB" w:rsidRPr="00A743FB" w14:paraId="0417241C" w14:textId="77777777" w:rsidTr="00A743FB">
        <w:trPr>
          <w:tblCellSpacing w:w="15" w:type="dxa"/>
        </w:trPr>
        <w:tc>
          <w:tcPr>
            <w:tcW w:w="3100" w:type="dxa"/>
            <w:vAlign w:val="center"/>
            <w:hideMark/>
          </w:tcPr>
          <w:p w14:paraId="2CFD6F99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Internal maintenance</w:t>
            </w:r>
          </w:p>
        </w:tc>
        <w:tc>
          <w:tcPr>
            <w:tcW w:w="3825" w:type="dxa"/>
            <w:vAlign w:val="center"/>
            <w:hideMark/>
          </w:tcPr>
          <w:p w14:paraId="11AF1075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Fully managed</w:t>
            </w:r>
          </w:p>
        </w:tc>
      </w:tr>
      <w:tr w:rsidR="00A743FB" w:rsidRPr="00A743FB" w14:paraId="35DA70CB" w14:textId="77777777" w:rsidTr="00A743FB">
        <w:trPr>
          <w:tblCellSpacing w:w="15" w:type="dxa"/>
        </w:trPr>
        <w:tc>
          <w:tcPr>
            <w:tcW w:w="3100" w:type="dxa"/>
            <w:vAlign w:val="center"/>
            <w:hideMark/>
          </w:tcPr>
          <w:p w14:paraId="06D10437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High upfront costs</w:t>
            </w:r>
          </w:p>
        </w:tc>
        <w:tc>
          <w:tcPr>
            <w:tcW w:w="3825" w:type="dxa"/>
            <w:vAlign w:val="center"/>
            <w:hideMark/>
          </w:tcPr>
          <w:p w14:paraId="1B9B74BE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Subscription-based</w:t>
            </w:r>
          </w:p>
        </w:tc>
      </w:tr>
      <w:tr w:rsidR="00A743FB" w:rsidRPr="00A743FB" w14:paraId="594FD57E" w14:textId="77777777" w:rsidTr="00A743FB">
        <w:trPr>
          <w:tblCellSpacing w:w="15" w:type="dxa"/>
        </w:trPr>
        <w:tc>
          <w:tcPr>
            <w:tcW w:w="3100" w:type="dxa"/>
            <w:vAlign w:val="center"/>
            <w:hideMark/>
          </w:tcPr>
          <w:p w14:paraId="1825F86F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lastRenderedPageBreak/>
              <w:t>Limited expertise</w:t>
            </w:r>
          </w:p>
        </w:tc>
        <w:tc>
          <w:tcPr>
            <w:tcW w:w="3825" w:type="dxa"/>
            <w:vAlign w:val="center"/>
            <w:hideMark/>
          </w:tcPr>
          <w:p w14:paraId="03B88841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Expert support included</w:t>
            </w:r>
          </w:p>
        </w:tc>
      </w:tr>
      <w:tr w:rsidR="00A743FB" w:rsidRPr="00A743FB" w14:paraId="59FC6751" w14:textId="77777777" w:rsidTr="00A743FB">
        <w:trPr>
          <w:tblCellSpacing w:w="15" w:type="dxa"/>
        </w:trPr>
        <w:tc>
          <w:tcPr>
            <w:tcW w:w="3100" w:type="dxa"/>
            <w:vAlign w:val="center"/>
            <w:hideMark/>
          </w:tcPr>
          <w:p w14:paraId="66BE1F3C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Reactive reporting</w:t>
            </w:r>
          </w:p>
        </w:tc>
        <w:tc>
          <w:tcPr>
            <w:tcW w:w="3825" w:type="dxa"/>
            <w:vAlign w:val="center"/>
            <w:hideMark/>
          </w:tcPr>
          <w:p w14:paraId="26C1202F" w14:textId="77777777" w:rsidR="00A743FB" w:rsidRPr="00A743FB" w:rsidRDefault="00A743FB" w:rsidP="00A743FB">
            <w:pPr>
              <w:jc w:val="center"/>
              <w:rPr>
                <w:rFonts w:ascii="Source Sans Pro" w:hAnsi="Source Sans Pro"/>
              </w:rPr>
            </w:pPr>
            <w:r w:rsidRPr="00A743FB">
              <w:rPr>
                <w:rFonts w:ascii="Source Sans Pro" w:hAnsi="Source Sans Pro"/>
              </w:rPr>
              <w:t>Continuous insights</w:t>
            </w:r>
          </w:p>
        </w:tc>
      </w:tr>
    </w:tbl>
    <w:p w14:paraId="431469C3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06F0961B">
          <v:rect id="_x0000_i1032" style="width:0;height:1.5pt" o:hralign="center" o:hrstd="t" o:hr="t" fillcolor="#a0a0a0" stroked="f"/>
        </w:pict>
      </w:r>
    </w:p>
    <w:p w14:paraId="012A47CB" w14:textId="77777777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 xml:space="preserve">Why Open </w:t>
      </w:r>
      <w:proofErr w:type="gramStart"/>
      <w:r w:rsidRPr="00A743FB">
        <w:rPr>
          <w:rFonts w:ascii="Source Sans Pro" w:hAnsi="Source Sans Pro"/>
          <w:b/>
          <w:bCs/>
        </w:rPr>
        <w:t>iT</w:t>
      </w:r>
      <w:proofErr w:type="gramEnd"/>
      <w:r w:rsidRPr="00A743FB">
        <w:rPr>
          <w:rFonts w:ascii="Source Sans Pro" w:hAnsi="Source Sans Pro"/>
          <w:b/>
          <w:bCs/>
        </w:rPr>
        <w:t xml:space="preserve"> SaaS?</w:t>
      </w:r>
    </w:p>
    <w:p w14:paraId="4E10E414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Open iT combines decades of expertise in software usage analytics with a modern SaaS delivery model.</w:t>
      </w:r>
    </w:p>
    <w:p w14:paraId="790AA8FB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With Open iT SaaS, you get:</w:t>
      </w:r>
    </w:p>
    <w:p w14:paraId="2901A90F" w14:textId="77777777" w:rsidR="00A743FB" w:rsidRPr="00A743FB" w:rsidRDefault="00A743FB" w:rsidP="00A743FB">
      <w:pPr>
        <w:numPr>
          <w:ilvl w:val="0"/>
          <w:numId w:val="14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Deep visibility into software usage </w:t>
      </w:r>
    </w:p>
    <w:p w14:paraId="3FBF724D" w14:textId="77777777" w:rsidR="00A743FB" w:rsidRPr="00A743FB" w:rsidRDefault="00A743FB" w:rsidP="00A743FB">
      <w:pPr>
        <w:numPr>
          <w:ilvl w:val="0"/>
          <w:numId w:val="14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Advanced license optimization analytics </w:t>
      </w:r>
    </w:p>
    <w:p w14:paraId="2E90C340" w14:textId="77777777" w:rsidR="00A743FB" w:rsidRPr="00A743FB" w:rsidRDefault="00A743FB" w:rsidP="00A743FB">
      <w:pPr>
        <w:numPr>
          <w:ilvl w:val="0"/>
          <w:numId w:val="14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Audit-ready reporting and insights </w:t>
      </w:r>
    </w:p>
    <w:p w14:paraId="029F2879" w14:textId="77777777" w:rsidR="00A743FB" w:rsidRPr="00A743FB" w:rsidRDefault="00A743FB" w:rsidP="00A743FB">
      <w:pPr>
        <w:numPr>
          <w:ilvl w:val="0"/>
          <w:numId w:val="14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Expert guidance and support </w:t>
      </w:r>
    </w:p>
    <w:p w14:paraId="2EE0629B" w14:textId="77777777" w:rsidR="00A743FB" w:rsidRPr="00A743FB" w:rsidRDefault="00A743FB" w:rsidP="00A743FB">
      <w:pPr>
        <w:numPr>
          <w:ilvl w:val="0"/>
          <w:numId w:val="14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Scalable, enterprise-grade platform </w:t>
      </w:r>
    </w:p>
    <w:p w14:paraId="595E5EB3" w14:textId="77777777" w:rsidR="00A743FB" w:rsidRPr="004F45BA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56BB45C0">
          <v:rect id="_x0000_i1033" style="width:0;height:1.5pt" o:hralign="center" o:hrstd="t" o:hr="t" fillcolor="#a0a0a0" stroked="f"/>
        </w:pict>
      </w:r>
    </w:p>
    <w:p w14:paraId="270EDD22" w14:textId="4E1010B9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Take Control of Your Software Usage</w:t>
      </w:r>
    </w:p>
    <w:p w14:paraId="00462817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Stop guessing. Start optimizing.</w:t>
      </w:r>
    </w:p>
    <w:p w14:paraId="1E7C9974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</w:rPr>
        <w:t>With Open iT SaaS, you can:</w:t>
      </w:r>
    </w:p>
    <w:p w14:paraId="2D17B93B" w14:textId="77777777" w:rsidR="00A743FB" w:rsidRPr="00A743FB" w:rsidRDefault="00A743FB" w:rsidP="00A743FB">
      <w:pPr>
        <w:numPr>
          <w:ilvl w:val="0"/>
          <w:numId w:val="15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Reduce software waste </w:t>
      </w:r>
    </w:p>
    <w:p w14:paraId="0229D63E" w14:textId="77777777" w:rsidR="00A743FB" w:rsidRPr="00A743FB" w:rsidRDefault="00A743FB" w:rsidP="00A743FB">
      <w:pPr>
        <w:numPr>
          <w:ilvl w:val="0"/>
          <w:numId w:val="15"/>
        </w:numPr>
        <w:rPr>
          <w:rFonts w:ascii="Source Sans Pro" w:hAnsi="Source Sans Pro"/>
        </w:rPr>
      </w:pPr>
      <w:r w:rsidRPr="00A743FB">
        <w:rPr>
          <w:rFonts w:ascii="Source Sans Pro" w:hAnsi="Source Sans Pro"/>
        </w:rPr>
        <w:t xml:space="preserve">Optimize license allocation </w:t>
      </w:r>
    </w:p>
    <w:p w14:paraId="1A0CB8C8" w14:textId="77777777" w:rsidR="00A743FB" w:rsidRPr="00A743FB" w:rsidRDefault="00A743FB" w:rsidP="00A743FB">
      <w:pPr>
        <w:numPr>
          <w:ilvl w:val="0"/>
          <w:numId w:val="15"/>
        </w:numPr>
        <w:rPr>
          <w:rFonts w:ascii="Source Sans Pro" w:hAnsi="Source Sans Pro"/>
        </w:rPr>
      </w:pPr>
      <w:proofErr w:type="gramStart"/>
      <w:r w:rsidRPr="00A743FB">
        <w:rPr>
          <w:rFonts w:ascii="Source Sans Pro" w:hAnsi="Source Sans Pro"/>
        </w:rPr>
        <w:t>Stay audit-</w:t>
      </w:r>
      <w:proofErr w:type="gramEnd"/>
      <w:r w:rsidRPr="00A743FB">
        <w:rPr>
          <w:rFonts w:ascii="Source Sans Pro" w:hAnsi="Source Sans Pro"/>
        </w:rPr>
        <w:t xml:space="preserve">ready </w:t>
      </w:r>
    </w:p>
    <w:p w14:paraId="7519833B" w14:textId="77777777" w:rsidR="00A743FB" w:rsidRPr="00A743FB" w:rsidRDefault="00A743FB" w:rsidP="00A743FB">
      <w:pPr>
        <w:numPr>
          <w:ilvl w:val="0"/>
          <w:numId w:val="15"/>
        </w:numPr>
        <w:rPr>
          <w:rFonts w:ascii="Source Sans Pro" w:hAnsi="Source Sans Pro"/>
        </w:rPr>
      </w:pPr>
      <w:proofErr w:type="gramStart"/>
      <w:r w:rsidRPr="00A743FB">
        <w:rPr>
          <w:rFonts w:ascii="Source Sans Pro" w:hAnsi="Source Sans Pro"/>
        </w:rPr>
        <w:t>Make</w:t>
      </w:r>
      <w:proofErr w:type="gramEnd"/>
      <w:r w:rsidRPr="00A743FB">
        <w:rPr>
          <w:rFonts w:ascii="Source Sans Pro" w:hAnsi="Source Sans Pro"/>
        </w:rPr>
        <w:t xml:space="preserve"> data-driven decisions </w:t>
      </w:r>
    </w:p>
    <w:p w14:paraId="6ECC7693" w14:textId="77777777" w:rsidR="00A743FB" w:rsidRPr="00A743FB" w:rsidRDefault="00000000" w:rsidP="00A743FB">
      <w:pPr>
        <w:rPr>
          <w:rFonts w:ascii="Source Sans Pro" w:hAnsi="Source Sans Pro"/>
        </w:rPr>
      </w:pPr>
      <w:r>
        <w:rPr>
          <w:rFonts w:ascii="Source Sans Pro" w:hAnsi="Source Sans Pro"/>
        </w:rPr>
        <w:pict w14:anchorId="696FBC93">
          <v:rect id="_x0000_i1034" style="width:0;height:1.5pt" o:hralign="center" o:hrstd="t" o:hr="t" fillcolor="#a0a0a0" stroked="f"/>
        </w:pict>
      </w:r>
    </w:p>
    <w:p w14:paraId="34EDE741" w14:textId="1463DC89" w:rsidR="00A743FB" w:rsidRPr="00A743FB" w:rsidRDefault="00A743FB" w:rsidP="00A743FB">
      <w:pPr>
        <w:rPr>
          <w:rFonts w:ascii="Source Sans Pro" w:hAnsi="Source Sans Pro"/>
          <w:b/>
          <w:bCs/>
        </w:rPr>
      </w:pPr>
      <w:r w:rsidRPr="00A743FB">
        <w:rPr>
          <w:rFonts w:ascii="Source Sans Pro" w:hAnsi="Source Sans Pro"/>
          <w:b/>
          <w:bCs/>
        </w:rPr>
        <w:t xml:space="preserve"> </w:t>
      </w:r>
      <w:proofErr w:type="gramStart"/>
      <w:r w:rsidRPr="00A743FB">
        <w:rPr>
          <w:rFonts w:ascii="Source Sans Pro" w:hAnsi="Source Sans Pro"/>
          <w:b/>
          <w:bCs/>
        </w:rPr>
        <w:t>Get Started</w:t>
      </w:r>
      <w:proofErr w:type="gramEnd"/>
      <w:r w:rsidRPr="00A743FB">
        <w:rPr>
          <w:rFonts w:ascii="Source Sans Pro" w:hAnsi="Source Sans Pro"/>
          <w:b/>
          <w:bCs/>
        </w:rPr>
        <w:t xml:space="preserve"> Today</w:t>
      </w:r>
    </w:p>
    <w:p w14:paraId="25CD7A36" w14:textId="77777777" w:rsidR="00A743FB" w:rsidRPr="00A743FB" w:rsidRDefault="00A743FB" w:rsidP="00A743FB">
      <w:pPr>
        <w:rPr>
          <w:rFonts w:ascii="Source Sans Pro" w:hAnsi="Source Sans Pro"/>
        </w:rPr>
      </w:pPr>
      <w:r w:rsidRPr="00A743FB">
        <w:rPr>
          <w:rFonts w:ascii="Source Sans Pro" w:hAnsi="Source Sans Pro"/>
          <w:b/>
          <w:bCs/>
        </w:rPr>
        <w:t>Schedule a Demo</w:t>
      </w:r>
      <w:r w:rsidRPr="00A743FB">
        <w:rPr>
          <w:rFonts w:ascii="Source Sans Pro" w:hAnsi="Source Sans Pro"/>
        </w:rPr>
        <w:br/>
      </w:r>
      <w:r w:rsidRPr="00A743FB">
        <w:rPr>
          <w:rFonts w:ascii="Source Sans Pro" w:hAnsi="Source Sans Pro"/>
          <w:b/>
          <w:bCs/>
        </w:rPr>
        <w:t>Contact Open iT</w:t>
      </w:r>
      <w:r w:rsidRPr="00A743FB">
        <w:rPr>
          <w:rFonts w:ascii="Source Sans Pro" w:hAnsi="Source Sans Pro"/>
        </w:rPr>
        <w:br/>
      </w:r>
      <w:hyperlink r:id="rId11" w:tgtFrame="_new" w:history="1">
        <w:r w:rsidRPr="00A743FB">
          <w:rPr>
            <w:rStyle w:val="Hyperlink"/>
            <w:rFonts w:ascii="Source Sans Pro" w:hAnsi="Source Sans Pro"/>
          </w:rPr>
          <w:t>www.openit.com</w:t>
        </w:r>
      </w:hyperlink>
    </w:p>
    <w:p w14:paraId="4D842ED1" w14:textId="77777777" w:rsidR="00A743FB" w:rsidRPr="004F45BA" w:rsidRDefault="00A743FB" w:rsidP="00B81174">
      <w:pPr>
        <w:rPr>
          <w:rFonts w:ascii="Source Sans Pro" w:hAnsi="Source Sans Pro"/>
        </w:rPr>
      </w:pPr>
    </w:p>
    <w:p w14:paraId="75338E89" w14:textId="77777777" w:rsidR="0074258C" w:rsidRPr="004F45BA" w:rsidRDefault="0074258C">
      <w:pPr>
        <w:rPr>
          <w:rFonts w:ascii="Source Sans Pro" w:hAnsi="Source Sans Pro"/>
        </w:rPr>
      </w:pPr>
    </w:p>
    <w:p w14:paraId="55F013B5" w14:textId="77777777" w:rsidR="004C228C" w:rsidRPr="004F45BA" w:rsidRDefault="004C228C" w:rsidP="00AF67C9">
      <w:pPr>
        <w:rPr>
          <w:rFonts w:ascii="Source Sans Pro" w:hAnsi="Source Sans Pro"/>
        </w:rPr>
      </w:pPr>
    </w:p>
    <w:p w14:paraId="7630DCFE" w14:textId="77777777" w:rsidR="00D649AC" w:rsidRPr="004F45BA" w:rsidRDefault="00D649AC" w:rsidP="00AF67C9">
      <w:pPr>
        <w:rPr>
          <w:rFonts w:ascii="Source Sans Pro" w:hAnsi="Source Sans Pro"/>
        </w:rPr>
      </w:pPr>
    </w:p>
    <w:sectPr w:rsidR="00D649AC" w:rsidRPr="004F45BA" w:rsidSect="008A48A5">
      <w:headerReference w:type="default" r:id="rId12"/>
      <w:footerReference w:type="default" r:id="rId13"/>
      <w:headerReference w:type="first" r:id="rId14"/>
      <w:footerReference w:type="first" r:id="rId15"/>
      <w:pgSz w:w="12242" w:h="18722" w:code="5"/>
      <w:pgMar w:top="1440" w:right="1440" w:bottom="1440" w:left="1077" w:header="720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4AD7" w14:textId="77777777" w:rsidR="00F8012D" w:rsidRDefault="00F8012D" w:rsidP="00C7405D">
      <w:pPr>
        <w:spacing w:after="0" w:line="240" w:lineRule="auto"/>
      </w:pPr>
      <w:r>
        <w:separator/>
      </w:r>
    </w:p>
  </w:endnote>
  <w:endnote w:type="continuationSeparator" w:id="0">
    <w:p w14:paraId="11B25DD4" w14:textId="77777777" w:rsidR="00F8012D" w:rsidRDefault="00F8012D" w:rsidP="00C74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mbria"/>
    <w:panose1 w:val="020B0303030403020204"/>
    <w:charset w:val="00"/>
    <w:family w:val="swiss"/>
    <w:pitch w:val="variable"/>
    <w:sig w:usb0="E00002FF" w:usb1="00002003" w:usb2="00000000" w:usb3="00000000" w:csb0="0000019F" w:csb1="00000000"/>
    <w:embedRegular r:id="rId1" w:fontKey="{4434C6C9-3899-4157-A81D-A4F72233FE6F}"/>
    <w:embedBold r:id="rId2" w:fontKey="{740BD30C-8D6D-4139-BEF4-DE235E9A2DD6}"/>
    <w:embedItalic r:id="rId3" w:fontKey="{AC5A668E-37BA-43A0-A3D5-6A845FDD0772}"/>
  </w:font>
  <w:font w:name="HelveticaNeueLT Std C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  <w:embedRegular r:id="rId4" w:fontKey="{A29F4191-7D8A-4B8C-86BE-B5DE6AF86BE9}"/>
    <w:embedBold r:id="rId5" w:fontKey="{28CEE877-6417-4902-ABB4-CA56FD9AE0F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07CD3C20-557C-46D4-AA46-C7EE2188DB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5884"/>
      <w:gridCol w:w="2070"/>
    </w:tblGrid>
    <w:tr w:rsidR="002F04F2" w:rsidRPr="002F04F2" w14:paraId="6B25DFA9" w14:textId="77777777" w:rsidTr="007B79E4">
      <w:tc>
        <w:tcPr>
          <w:tcW w:w="3116" w:type="dxa"/>
        </w:tcPr>
        <w:p w14:paraId="4D21F055" w14:textId="77777777" w:rsidR="00C7405D" w:rsidRPr="002F04F2" w:rsidRDefault="00C7405D" w:rsidP="007B79E4">
          <w:pPr>
            <w:pStyle w:val="Footer"/>
            <w:ind w:left="70"/>
            <w:rPr>
              <w:color w:val="808080" w:themeColor="background1" w:themeShade="80"/>
              <w:sz w:val="16"/>
              <w:szCs w:val="16"/>
            </w:rPr>
          </w:pPr>
          <w:r w:rsidRPr="002F04F2">
            <w:rPr>
              <w:color w:val="808080" w:themeColor="background1" w:themeShade="80"/>
              <w:sz w:val="16"/>
              <w:szCs w:val="16"/>
            </w:rPr>
            <w:t>© 202</w:t>
          </w:r>
          <w:r w:rsidR="004C228C">
            <w:rPr>
              <w:color w:val="808080" w:themeColor="background1" w:themeShade="80"/>
              <w:sz w:val="16"/>
              <w:szCs w:val="16"/>
            </w:rPr>
            <w:t>6</w:t>
          </w:r>
          <w:r w:rsidRPr="002F04F2">
            <w:rPr>
              <w:color w:val="808080" w:themeColor="background1" w:themeShade="80"/>
              <w:sz w:val="16"/>
              <w:szCs w:val="16"/>
            </w:rPr>
            <w:t xml:space="preserve"> Open iT, Inc. All rights reserved.</w:t>
          </w:r>
        </w:p>
      </w:tc>
      <w:sdt>
        <w:sdtPr>
          <w:rPr>
            <w:color w:val="808080" w:themeColor="background1" w:themeShade="80"/>
            <w:sz w:val="16"/>
            <w:szCs w:val="16"/>
          </w:rPr>
          <w:alias w:val="Title"/>
          <w:tag w:val=""/>
          <w:id w:val="-1223132658"/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5884" w:type="dxa"/>
            </w:tcPr>
            <w:p w14:paraId="2A0DD435" w14:textId="77777777" w:rsidR="00C7405D" w:rsidRPr="002F04F2" w:rsidRDefault="00C7405D" w:rsidP="00C7405D">
              <w:pPr>
                <w:pStyle w:val="Footer"/>
                <w:jc w:val="center"/>
                <w:rPr>
                  <w:color w:val="808080" w:themeColor="background1" w:themeShade="80"/>
                  <w:sz w:val="16"/>
                  <w:szCs w:val="16"/>
                </w:rPr>
              </w:pPr>
              <w:r w:rsidRPr="002F04F2">
                <w:rPr>
                  <w:rStyle w:val="PlaceholderText"/>
                  <w:color w:val="808080" w:themeColor="background1" w:themeShade="80"/>
                </w:rPr>
                <w:t>[Title]</w:t>
              </w:r>
            </w:p>
          </w:tc>
        </w:sdtContent>
      </w:sdt>
      <w:tc>
        <w:tcPr>
          <w:tcW w:w="2070" w:type="dxa"/>
        </w:tcPr>
        <w:p w14:paraId="6F92BB3C" w14:textId="77777777" w:rsidR="00C7405D" w:rsidRPr="002F04F2" w:rsidRDefault="00C7405D" w:rsidP="007B79E4">
          <w:pPr>
            <w:pStyle w:val="Footer"/>
            <w:ind w:left="860"/>
            <w:jc w:val="right"/>
            <w:rPr>
              <w:color w:val="808080" w:themeColor="background1" w:themeShade="80"/>
              <w:sz w:val="16"/>
              <w:szCs w:val="16"/>
            </w:rPr>
          </w:pPr>
          <w:r w:rsidRPr="002F04F2">
            <w:rPr>
              <w:color w:val="808080" w:themeColor="background1" w:themeShade="80"/>
              <w:sz w:val="16"/>
              <w:szCs w:val="16"/>
            </w:rPr>
            <w:t xml:space="preserve">Page | </w:t>
          </w:r>
          <w:r w:rsidRPr="002F04F2">
            <w:rPr>
              <w:color w:val="808080" w:themeColor="background1" w:themeShade="80"/>
              <w:sz w:val="16"/>
              <w:szCs w:val="16"/>
            </w:rPr>
            <w:fldChar w:fldCharType="begin"/>
          </w:r>
          <w:r w:rsidRPr="002F04F2">
            <w:rPr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2F04F2">
            <w:rPr>
              <w:color w:val="808080" w:themeColor="background1" w:themeShade="80"/>
              <w:sz w:val="16"/>
              <w:szCs w:val="16"/>
            </w:rPr>
            <w:fldChar w:fldCharType="separate"/>
          </w:r>
          <w:r w:rsidRPr="002F04F2">
            <w:rPr>
              <w:color w:val="808080" w:themeColor="background1" w:themeShade="80"/>
              <w:sz w:val="16"/>
              <w:szCs w:val="16"/>
            </w:rPr>
            <w:t>2</w:t>
          </w:r>
          <w:r w:rsidRPr="002F04F2">
            <w:rPr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270241C5" w14:textId="77777777" w:rsidR="00C7405D" w:rsidRPr="00C7405D" w:rsidRDefault="00C7405D" w:rsidP="00C740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80" w:type="dxa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5884"/>
      <w:gridCol w:w="1980"/>
    </w:tblGrid>
    <w:tr w:rsidR="00721012" w:rsidRPr="00C7405D" w14:paraId="67F373D9" w14:textId="77777777" w:rsidTr="005D0726">
      <w:tc>
        <w:tcPr>
          <w:tcW w:w="3116" w:type="dxa"/>
        </w:tcPr>
        <w:p w14:paraId="4EB0AC07" w14:textId="77777777" w:rsidR="00721012" w:rsidRPr="00C7405D" w:rsidRDefault="00721012" w:rsidP="00721012">
          <w:pPr>
            <w:pStyle w:val="Footer"/>
            <w:ind w:left="70"/>
            <w:rPr>
              <w:color w:val="808080" w:themeColor="background1" w:themeShade="80"/>
              <w:sz w:val="16"/>
              <w:szCs w:val="16"/>
            </w:rPr>
          </w:pPr>
          <w:r w:rsidRPr="00C7405D">
            <w:rPr>
              <w:color w:val="808080" w:themeColor="background1" w:themeShade="80"/>
              <w:sz w:val="16"/>
              <w:szCs w:val="16"/>
            </w:rPr>
            <w:t>© 202</w:t>
          </w:r>
          <w:r w:rsidR="004C228C">
            <w:rPr>
              <w:color w:val="808080" w:themeColor="background1" w:themeShade="80"/>
              <w:sz w:val="16"/>
              <w:szCs w:val="16"/>
            </w:rPr>
            <w:t>6</w:t>
          </w:r>
          <w:r w:rsidRPr="00C7405D">
            <w:rPr>
              <w:color w:val="808080" w:themeColor="background1" w:themeShade="80"/>
              <w:sz w:val="16"/>
              <w:szCs w:val="16"/>
            </w:rPr>
            <w:t xml:space="preserve"> Open iT, Inc. All rights reserved.</w:t>
          </w:r>
        </w:p>
      </w:tc>
      <w:tc>
        <w:tcPr>
          <w:tcW w:w="5884" w:type="dxa"/>
        </w:tcPr>
        <w:p w14:paraId="6AC46527" w14:textId="77777777" w:rsidR="00721012" w:rsidRPr="00C7405D" w:rsidRDefault="00721012" w:rsidP="00721012">
          <w:pPr>
            <w:pStyle w:val="Footer"/>
            <w:jc w:val="center"/>
            <w:rPr>
              <w:color w:val="808080" w:themeColor="background1" w:themeShade="80"/>
              <w:sz w:val="16"/>
              <w:szCs w:val="16"/>
            </w:rPr>
          </w:pPr>
        </w:p>
      </w:tc>
      <w:tc>
        <w:tcPr>
          <w:tcW w:w="1980" w:type="dxa"/>
        </w:tcPr>
        <w:p w14:paraId="0B69767E" w14:textId="77777777" w:rsidR="00721012" w:rsidRPr="00C7405D" w:rsidRDefault="00721012" w:rsidP="00721012">
          <w:pPr>
            <w:pStyle w:val="Footer"/>
            <w:ind w:left="860"/>
            <w:jc w:val="right"/>
            <w:rPr>
              <w:color w:val="808080" w:themeColor="background1" w:themeShade="80"/>
              <w:sz w:val="16"/>
              <w:szCs w:val="16"/>
            </w:rPr>
          </w:pPr>
        </w:p>
      </w:tc>
    </w:tr>
  </w:tbl>
  <w:p w14:paraId="01B02EE4" w14:textId="77777777" w:rsidR="00C7405D" w:rsidRPr="00C7405D" w:rsidRDefault="00C7405D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1EA1E" w14:textId="77777777" w:rsidR="00F8012D" w:rsidRDefault="00F8012D" w:rsidP="00C7405D">
      <w:pPr>
        <w:spacing w:after="0" w:line="240" w:lineRule="auto"/>
      </w:pPr>
      <w:r>
        <w:separator/>
      </w:r>
    </w:p>
  </w:footnote>
  <w:footnote w:type="continuationSeparator" w:id="0">
    <w:p w14:paraId="02F890EE" w14:textId="77777777" w:rsidR="00F8012D" w:rsidRDefault="00F8012D" w:rsidP="00C74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2B32" w14:textId="77777777" w:rsidR="00C7405D" w:rsidRDefault="00C7405D" w:rsidP="00C7405D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67C6EF" wp14:editId="3D477A78">
          <wp:simplePos x="0" y="0"/>
          <wp:positionH relativeFrom="column">
            <wp:posOffset>5056505</wp:posOffset>
          </wp:positionH>
          <wp:positionV relativeFrom="paragraph">
            <wp:posOffset>-184785</wp:posOffset>
          </wp:positionV>
          <wp:extent cx="1268730" cy="445135"/>
          <wp:effectExtent l="0" t="0" r="7620" b="0"/>
          <wp:wrapThrough wrapText="bothSides">
            <wp:wrapPolygon edited="0">
              <wp:start x="11351" y="0"/>
              <wp:lineTo x="0" y="2773"/>
              <wp:lineTo x="0" y="16639"/>
              <wp:lineTo x="1946" y="20337"/>
              <wp:lineTo x="11676" y="20337"/>
              <wp:lineTo x="13622" y="20337"/>
              <wp:lineTo x="18811" y="16639"/>
              <wp:lineTo x="18486" y="14790"/>
              <wp:lineTo x="21405" y="8320"/>
              <wp:lineTo x="21405" y="2773"/>
              <wp:lineTo x="16216" y="0"/>
              <wp:lineTo x="11351" y="0"/>
            </wp:wrapPolygon>
          </wp:wrapThrough>
          <wp:docPr id="1851217915" name="Picture 1851217915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730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6BFC06" w14:textId="77777777" w:rsidR="00C7405D" w:rsidRPr="00C7405D" w:rsidRDefault="00C7405D" w:rsidP="00C740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6246" w14:textId="77777777" w:rsidR="00C7405D" w:rsidRDefault="002B415D" w:rsidP="00C7405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A32178B" wp14:editId="3D7F1C97">
              <wp:simplePos x="0" y="0"/>
              <wp:positionH relativeFrom="column">
                <wp:posOffset>4906010</wp:posOffset>
              </wp:positionH>
              <wp:positionV relativeFrom="paragraph">
                <wp:posOffset>249555</wp:posOffset>
              </wp:positionV>
              <wp:extent cx="1388745" cy="335915"/>
              <wp:effectExtent l="0" t="0" r="0" b="0"/>
              <wp:wrapNone/>
              <wp:docPr id="18999436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8745" cy="3359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AF7E7" w14:textId="77777777" w:rsidR="00C7405D" w:rsidRPr="0053782F" w:rsidRDefault="00C7405D" w:rsidP="00C7405D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iCs/>
                              <w:sz w:val="16"/>
                              <w:szCs w:val="18"/>
                            </w:rPr>
                          </w:pPr>
                          <w:r w:rsidRPr="0053782F">
                            <w:rPr>
                              <w:rFonts w:asciiTheme="majorHAnsi" w:hAnsiTheme="majorHAnsi"/>
                              <w:b/>
                              <w:iCs/>
                              <w:sz w:val="16"/>
                              <w:szCs w:val="18"/>
                            </w:rPr>
                            <w:t>www.openit.com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217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6.3pt;margin-top:19.65pt;width:109.35pt;height:26.4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" filled="f" stroked="f">
              <v:textbox>
                <w:txbxContent>
                  <w:p w14:paraId="2E7AF7E7" w14:textId="77777777" w:rsidR="00C7405D" w:rsidRPr="0053782F" w:rsidRDefault="00C7405D" w:rsidP="00C7405D">
                    <w:pPr>
                      <w:jc w:val="center"/>
                      <w:rPr>
                        <w:rFonts w:asciiTheme="majorHAnsi" w:hAnsiTheme="majorHAnsi"/>
                        <w:b/>
                        <w:iCs/>
                        <w:sz w:val="16"/>
                        <w:szCs w:val="18"/>
                      </w:rPr>
                    </w:pPr>
                    <w:r w:rsidRPr="0053782F">
                      <w:rPr>
                        <w:rFonts w:asciiTheme="majorHAnsi" w:hAnsiTheme="majorHAnsi"/>
                        <w:b/>
                        <w:iCs/>
                        <w:sz w:val="16"/>
                        <w:szCs w:val="18"/>
                      </w:rPr>
                      <w:t>www.openit.com</w:t>
                    </w:r>
                  </w:p>
                </w:txbxContent>
              </v:textbox>
            </v:shape>
          </w:pict>
        </mc:Fallback>
      </mc:AlternateContent>
    </w:r>
    <w:r w:rsidR="00C7405D">
      <w:rPr>
        <w:noProof/>
      </w:rPr>
      <w:drawing>
        <wp:anchor distT="0" distB="0" distL="114300" distR="114300" simplePos="0" relativeHeight="251658240" behindDoc="0" locked="0" layoutInCell="1" allowOverlap="1" wp14:anchorId="12D3C55C" wp14:editId="61470D99">
          <wp:simplePos x="0" y="0"/>
          <wp:positionH relativeFrom="column">
            <wp:posOffset>5056505</wp:posOffset>
          </wp:positionH>
          <wp:positionV relativeFrom="paragraph">
            <wp:posOffset>-184785</wp:posOffset>
          </wp:positionV>
          <wp:extent cx="1268730" cy="445135"/>
          <wp:effectExtent l="0" t="0" r="7620" b="0"/>
          <wp:wrapThrough wrapText="bothSides">
            <wp:wrapPolygon edited="0">
              <wp:start x="11351" y="0"/>
              <wp:lineTo x="0" y="2773"/>
              <wp:lineTo x="0" y="16639"/>
              <wp:lineTo x="1946" y="20337"/>
              <wp:lineTo x="11676" y="20337"/>
              <wp:lineTo x="13622" y="20337"/>
              <wp:lineTo x="18811" y="16639"/>
              <wp:lineTo x="18486" y="14790"/>
              <wp:lineTo x="21405" y="8320"/>
              <wp:lineTo x="21405" y="2773"/>
              <wp:lineTo x="16216" y="0"/>
              <wp:lineTo x="11351" y="0"/>
            </wp:wrapPolygon>
          </wp:wrapThrough>
          <wp:docPr id="405355445" name="Picture 405355445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730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2C61C" w14:textId="77777777" w:rsidR="00C7405D" w:rsidRPr="00C7405D" w:rsidRDefault="00C7405D" w:rsidP="00C740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0A5C"/>
    <w:multiLevelType w:val="multilevel"/>
    <w:tmpl w:val="460C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B6E5D"/>
    <w:multiLevelType w:val="hybridMultilevel"/>
    <w:tmpl w:val="7B4ED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921C8"/>
    <w:multiLevelType w:val="multilevel"/>
    <w:tmpl w:val="6B00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D5C24"/>
    <w:multiLevelType w:val="multilevel"/>
    <w:tmpl w:val="9942FDD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" w15:restartNumberingAfterBreak="0">
    <w:nsid w:val="20546769"/>
    <w:multiLevelType w:val="multilevel"/>
    <w:tmpl w:val="D39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7C42BE"/>
    <w:multiLevelType w:val="multilevel"/>
    <w:tmpl w:val="3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2B7593"/>
    <w:multiLevelType w:val="multilevel"/>
    <w:tmpl w:val="52D07884"/>
    <w:styleLink w:val="OpeniT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asciiTheme="majorHAnsi" w:hAnsiTheme="majorHAnsi"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CC952C9"/>
    <w:multiLevelType w:val="multilevel"/>
    <w:tmpl w:val="569C1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A1341"/>
    <w:multiLevelType w:val="multilevel"/>
    <w:tmpl w:val="A5EE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735B87"/>
    <w:multiLevelType w:val="hybridMultilevel"/>
    <w:tmpl w:val="08AAB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D646C"/>
    <w:multiLevelType w:val="multilevel"/>
    <w:tmpl w:val="52D07884"/>
    <w:numStyleLink w:val="OpeniT"/>
  </w:abstractNum>
  <w:abstractNum w:abstractNumId="11" w15:restartNumberingAfterBreak="0">
    <w:nsid w:val="637A0AAD"/>
    <w:multiLevelType w:val="hybridMultilevel"/>
    <w:tmpl w:val="8BB4E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50AF7"/>
    <w:multiLevelType w:val="multilevel"/>
    <w:tmpl w:val="C1AA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6341A4"/>
    <w:multiLevelType w:val="hybridMultilevel"/>
    <w:tmpl w:val="C6682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756F6"/>
    <w:multiLevelType w:val="multilevel"/>
    <w:tmpl w:val="D8FE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495224">
    <w:abstractNumId w:val="13"/>
  </w:num>
  <w:num w:numId="2" w16cid:durableId="897744614">
    <w:abstractNumId w:val="1"/>
  </w:num>
  <w:num w:numId="3" w16cid:durableId="2047101875">
    <w:abstractNumId w:val="11"/>
  </w:num>
  <w:num w:numId="4" w16cid:durableId="984892495">
    <w:abstractNumId w:val="9"/>
  </w:num>
  <w:num w:numId="5" w16cid:durableId="986589210">
    <w:abstractNumId w:val="3"/>
  </w:num>
  <w:num w:numId="6" w16cid:durableId="1481002796">
    <w:abstractNumId w:val="5"/>
  </w:num>
  <w:num w:numId="7" w16cid:durableId="1701004742">
    <w:abstractNumId w:val="6"/>
  </w:num>
  <w:num w:numId="8" w16cid:durableId="804545691">
    <w:abstractNumId w:val="10"/>
  </w:num>
  <w:num w:numId="9" w16cid:durableId="1700278892">
    <w:abstractNumId w:val="2"/>
  </w:num>
  <w:num w:numId="10" w16cid:durableId="1512334593">
    <w:abstractNumId w:val="4"/>
  </w:num>
  <w:num w:numId="11" w16cid:durableId="447621834">
    <w:abstractNumId w:val="7"/>
  </w:num>
  <w:num w:numId="12" w16cid:durableId="1701661897">
    <w:abstractNumId w:val="8"/>
  </w:num>
  <w:num w:numId="13" w16cid:durableId="1109932855">
    <w:abstractNumId w:val="0"/>
  </w:num>
  <w:num w:numId="14" w16cid:durableId="1599098727">
    <w:abstractNumId w:val="14"/>
  </w:num>
  <w:num w:numId="15" w16cid:durableId="19916648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FB"/>
    <w:rsid w:val="00010464"/>
    <w:rsid w:val="0009652E"/>
    <w:rsid w:val="000B64A8"/>
    <w:rsid w:val="000C3012"/>
    <w:rsid w:val="002B415D"/>
    <w:rsid w:val="002F04F2"/>
    <w:rsid w:val="00351B65"/>
    <w:rsid w:val="003C61E8"/>
    <w:rsid w:val="00411387"/>
    <w:rsid w:val="00433B89"/>
    <w:rsid w:val="004422F4"/>
    <w:rsid w:val="00442A61"/>
    <w:rsid w:val="004440C2"/>
    <w:rsid w:val="004C228C"/>
    <w:rsid w:val="004F45BA"/>
    <w:rsid w:val="00511AFC"/>
    <w:rsid w:val="005216B3"/>
    <w:rsid w:val="0053782F"/>
    <w:rsid w:val="00636A46"/>
    <w:rsid w:val="006717A0"/>
    <w:rsid w:val="006C2652"/>
    <w:rsid w:val="006E045A"/>
    <w:rsid w:val="0071028D"/>
    <w:rsid w:val="00721012"/>
    <w:rsid w:val="0074258C"/>
    <w:rsid w:val="00746DD2"/>
    <w:rsid w:val="007B79E4"/>
    <w:rsid w:val="007E7E0D"/>
    <w:rsid w:val="0085315A"/>
    <w:rsid w:val="008A48A5"/>
    <w:rsid w:val="00934C34"/>
    <w:rsid w:val="009F4218"/>
    <w:rsid w:val="00A40117"/>
    <w:rsid w:val="00A743FB"/>
    <w:rsid w:val="00AF67C9"/>
    <w:rsid w:val="00B14F1A"/>
    <w:rsid w:val="00B32A2A"/>
    <w:rsid w:val="00B33518"/>
    <w:rsid w:val="00B35839"/>
    <w:rsid w:val="00B41DD3"/>
    <w:rsid w:val="00B45448"/>
    <w:rsid w:val="00B81174"/>
    <w:rsid w:val="00BB5DE5"/>
    <w:rsid w:val="00BD1695"/>
    <w:rsid w:val="00C7405D"/>
    <w:rsid w:val="00C83CFE"/>
    <w:rsid w:val="00D16AD8"/>
    <w:rsid w:val="00D64305"/>
    <w:rsid w:val="00D649AC"/>
    <w:rsid w:val="00DA3646"/>
    <w:rsid w:val="00DB510C"/>
    <w:rsid w:val="00DC0BF6"/>
    <w:rsid w:val="00DC0C3A"/>
    <w:rsid w:val="00DD5A11"/>
    <w:rsid w:val="00F1005C"/>
    <w:rsid w:val="00F34D89"/>
    <w:rsid w:val="00F7592C"/>
    <w:rsid w:val="00F8012D"/>
    <w:rsid w:val="00F842DC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0878F"/>
  <w15:chartTrackingRefBased/>
  <w15:docId w15:val="{39844671-E69D-4E9C-9D80-68F96F99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3" w:eastAsiaTheme="minorHAnsi" w:hAnsi="Source Sans 3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174"/>
    <w:pPr>
      <w:keepNext/>
      <w:keepLines/>
      <w:numPr>
        <w:numId w:val="8"/>
      </w:numPr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1174"/>
    <w:pPr>
      <w:keepNext/>
      <w:keepLines/>
      <w:numPr>
        <w:ilvl w:val="1"/>
        <w:numId w:val="8"/>
      </w:numPr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1174"/>
    <w:pPr>
      <w:keepNext/>
      <w:keepLines/>
      <w:numPr>
        <w:ilvl w:val="2"/>
        <w:numId w:val="8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1174"/>
    <w:pPr>
      <w:keepNext/>
      <w:keepLines/>
      <w:numPr>
        <w:ilvl w:val="3"/>
        <w:numId w:val="8"/>
      </w:numPr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1174"/>
    <w:pPr>
      <w:keepNext/>
      <w:keepLines/>
      <w:numPr>
        <w:ilvl w:val="4"/>
        <w:numId w:val="8"/>
      </w:numPr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74"/>
    <w:pPr>
      <w:keepNext/>
      <w:keepLines/>
      <w:numPr>
        <w:ilvl w:val="5"/>
        <w:numId w:val="8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74"/>
    <w:pPr>
      <w:keepNext/>
      <w:keepLines/>
      <w:numPr>
        <w:ilvl w:val="6"/>
        <w:numId w:val="8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74"/>
    <w:pPr>
      <w:keepNext/>
      <w:keepLines/>
      <w:numPr>
        <w:ilvl w:val="7"/>
        <w:numId w:val="8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74"/>
    <w:pPr>
      <w:keepNext/>
      <w:keepLines/>
      <w:numPr>
        <w:ilvl w:val="8"/>
        <w:numId w:val="8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05D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1005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67C9"/>
    <w:rPr>
      <w:rFonts w:eastAsiaTheme="majorEastAsia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F67C9"/>
    <w:rPr>
      <w:rFonts w:eastAsiaTheme="majorEastAsia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F67C9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0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0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0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0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05D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05D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0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0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7C9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7C9"/>
    <w:pPr>
      <w:pBdr>
        <w:top w:val="single" w:sz="4" w:space="10" w:color="991121" w:themeColor="accent1" w:themeShade="BF"/>
        <w:bottom w:val="single" w:sz="4" w:space="10" w:color="99112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7C9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AF67C9"/>
    <w:rPr>
      <w:b/>
      <w:bCs/>
      <w:smallCaps/>
      <w:color w:val="auto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4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05D"/>
  </w:style>
  <w:style w:type="paragraph" w:styleId="Footer">
    <w:name w:val="footer"/>
    <w:basedOn w:val="Normal"/>
    <w:link w:val="FooterChar"/>
    <w:uiPriority w:val="99"/>
    <w:unhideWhenUsed/>
    <w:rsid w:val="00C74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05D"/>
  </w:style>
  <w:style w:type="table" w:styleId="TableGrid">
    <w:name w:val="Table Grid"/>
    <w:basedOn w:val="TableNormal"/>
    <w:uiPriority w:val="39"/>
    <w:rsid w:val="00C74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405D"/>
    <w:rPr>
      <w:color w:val="666666"/>
    </w:rPr>
  </w:style>
  <w:style w:type="table" w:customStyle="1" w:styleId="TableGrid1">
    <w:name w:val="Table Grid1"/>
    <w:basedOn w:val="TableNormal"/>
    <w:next w:val="TableGrid"/>
    <w:rsid w:val="00C7405D"/>
    <w:pPr>
      <w:spacing w:after="0" w:line="240" w:lineRule="auto"/>
      <w:jc w:val="both"/>
    </w:pPr>
    <w:rPr>
      <w:rFonts w:ascii="HelveticaNeueLT Std Cn" w:hAnsi="HelveticaNeueLT Std Cn" w:cs="Times New Roman"/>
      <w:color w:val="000000" w:themeColor="text1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peniT">
    <w:name w:val="Open iT"/>
    <w:uiPriority w:val="99"/>
    <w:rsid w:val="00B81174"/>
    <w:pPr>
      <w:numPr>
        <w:numId w:val="7"/>
      </w:numPr>
    </w:pPr>
  </w:style>
  <w:style w:type="paragraph" w:styleId="NoSpacing">
    <w:name w:val="No Spacing"/>
    <w:uiPriority w:val="1"/>
    <w:qFormat/>
    <w:rsid w:val="00433B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3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penit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penitonline.sharepoint.com/sites/OpeniTTemplateRepository/Templates/00%20-%20General/Blank_Legal_Portrait.dotx" TargetMode="External"/></Relationships>
</file>

<file path=word/theme/theme1.xml><?xml version="1.0" encoding="utf-8"?>
<a:theme xmlns:a="http://schemas.openxmlformats.org/drawingml/2006/main" name="Office Theme">
  <a:themeElements>
    <a:clrScheme name="Open iT">
      <a:dk1>
        <a:sysClr val="windowText" lastClr="000000"/>
      </a:dk1>
      <a:lt1>
        <a:sysClr val="window" lastClr="FFFFFF"/>
      </a:lt1>
      <a:dk2>
        <a:srgbClr val="404040"/>
      </a:dk2>
      <a:lt2>
        <a:srgbClr val="E7E6E6"/>
      </a:lt2>
      <a:accent1>
        <a:srgbClr val="CD172D"/>
      </a:accent1>
      <a:accent2>
        <a:srgbClr val="0E0F30"/>
      </a:accent2>
      <a:accent3>
        <a:srgbClr val="161617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pen iT">
      <a:majorFont>
        <a:latin typeface="Source Sans 3"/>
        <a:ea typeface=""/>
        <a:cs typeface=""/>
      </a:majorFont>
      <a:minorFont>
        <a:latin typeface="Source Sans 3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eff2e-1596-48b1-85cb-6b2cda47525d" xsi:nil="true"/>
    <lcf76f155ced4ddcb4097134ff3c332f xmlns="2f06539e-cbb9-470e-a92b-97e5da5db1b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07ED5426B0440A567DA2C5277C851" ma:contentTypeVersion="23" ma:contentTypeDescription="Create a new document." ma:contentTypeScope="" ma:versionID="6dda245cd5629b6f9a40eab1b8e8d519">
  <xsd:schema xmlns:xsd="http://www.w3.org/2001/XMLSchema" xmlns:xs="http://www.w3.org/2001/XMLSchema" xmlns:p="http://schemas.microsoft.com/office/2006/metadata/properties" xmlns:ns2="c8f8138d-8d1f-4714-b552-83cb9cccf539" xmlns:ns3="2f06539e-cbb9-470e-a92b-97e5da5db1be" xmlns:ns4="e7beff2e-1596-48b1-85cb-6b2cda47525d" targetNamespace="http://schemas.microsoft.com/office/2006/metadata/properties" ma:root="true" ma:fieldsID="9ef88b0f4ba01cc0a56fb0d8799444f0" ns2:_="" ns3:_="" ns4:_="">
    <xsd:import namespace="c8f8138d-8d1f-4714-b552-83cb9cccf539"/>
    <xsd:import namespace="2f06539e-cbb9-470e-a92b-97e5da5db1be"/>
    <xsd:import namespace="e7beff2e-1596-48b1-85cb-6b2cda4752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8138d-8d1f-4714-b552-83cb9cccf5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6539e-cbb9-470e-a92b-97e5da5db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d0da21a-7b98-44c2-820b-86f083d22f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eff2e-1596-48b1-85cb-6b2cda47525d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6d7567d2-4d67-43ed-a0a3-010876edd304}" ma:internalName="TaxCatchAll" ma:showField="CatchAllData" ma:web="e7beff2e-1596-48b1-85cb-6b2cda475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2AC35-63A4-4C3C-86AE-DC05053450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E2887D-66F7-44A6-B34F-48A50C652291}">
  <ds:schemaRefs>
    <ds:schemaRef ds:uri="http://schemas.microsoft.com/office/2006/metadata/properties"/>
    <ds:schemaRef ds:uri="http://schemas.microsoft.com/office/infopath/2007/PartnerControls"/>
    <ds:schemaRef ds:uri="e7beff2e-1596-48b1-85cb-6b2cda47525d"/>
    <ds:schemaRef ds:uri="2f06539e-cbb9-470e-a92b-97e5da5db1be"/>
  </ds:schemaRefs>
</ds:datastoreItem>
</file>

<file path=customXml/itemProps3.xml><?xml version="1.0" encoding="utf-8"?>
<ds:datastoreItem xmlns:ds="http://schemas.openxmlformats.org/officeDocument/2006/customXml" ds:itemID="{E24EB084-04B8-4451-B42C-518A98F0C4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BE188-5297-40C2-B448-48254E6B0128}"/>
</file>

<file path=docProps/app.xml><?xml version="1.0" encoding="utf-8"?>
<Properties xmlns="http://schemas.openxmlformats.org/officeDocument/2006/extended-properties" xmlns:vt="http://schemas.openxmlformats.org/officeDocument/2006/docPropsVTypes">
  <Template>Blank_Legal_Portrait</Template>
  <TotalTime>94</TotalTime>
  <Pages>4</Pages>
  <Words>562</Words>
  <Characters>3650</Characters>
  <Application>Microsoft Office Word</Application>
  <DocSecurity>0</DocSecurity>
  <Lines>124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P. Ragpala</dc:creator>
  <cp:keywords/>
  <dc:description/>
  <cp:lastModifiedBy>Gio Maiko A. Alcantara</cp:lastModifiedBy>
  <cp:revision>7</cp:revision>
  <cp:lastPrinted>2025-01-06T08:30:00Z</cp:lastPrinted>
  <dcterms:created xsi:type="dcterms:W3CDTF">2026-03-27T05:39:00Z</dcterms:created>
  <dcterms:modified xsi:type="dcterms:W3CDTF">2026-03-30T09:58:00Z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0x01010067607ED5426B0440A567DA2C5277C851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